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Override PartName="/word/media/rId93.png" ContentType="image/png"/>
  <Override PartName="/word/media/rId96.png" ContentType="image/png"/>
  <Override PartName="/word/media/rId10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5.png" ContentType="image/png"/>
  <Override PartName="/word/media/rId206.png" ContentType="image/png"/>
  <Override PartName="/word/media/rId209.png" ContentType="image/png"/>
  <Override PartName="/word/media/rId216.png" ContentType="image/png"/>
  <Override PartName="/word/media/rId220.png" ContentType="image/png"/>
  <Override PartName="/word/media/rId224.png" ContentType="image/png"/>
  <Override PartName="/word/media/rId212.png" ContentType="image/png"/>
  <Override PartName="/word/media/rId190.png" ContentType="image/png"/>
  <Override PartName="/word/media/rId193.png" ContentType="image/png"/>
  <Override PartName="/word/media/rId196.png" ContentType="image/png"/>
  <Override PartName="/word/media/rId20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catalogue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(next-generations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The huge</w:t>
      </w:r>
      <w:r>
        <w:t xml:space="preserve"> </w:t>
      </w:r>
      <w:r>
        <w:t xml:space="preserve">genetic heterogeneity</w:t>
      </w:r>
      <w:r>
        <w:t xml:space="preserve"> </w:t>
      </w:r>
      <w:r>
        <w:t xml:space="preserve">is evident when looking at the published gene-disease associations over time.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catalogue and summarize the wealth of published information.</w:t>
      </w:r>
    </w:p>
    <w:p>
      <w:pPr>
        <w:pStyle w:val="FirstParagraph"/>
      </w:pPr>
      <w:r>
        <w:t xml:space="preserve">The task at hand is not only laborious but also requires expertise and consistence.</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142"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67653"/>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67653"/>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displays different elements to give a quick overview and allow fast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(Details),</w:t>
      </w:r>
    </w:p>
    <w:p>
      <w:pPr>
        <w:numPr>
          <w:ilvl w:val="0"/>
          <w:numId w:val="1005"/>
        </w:numPr>
        <w:pStyle w:val="Compact"/>
      </w:pPr>
      <w:r>
        <w:t xml:space="preserve">a box (left side bottom) showing a table of the 5 last entities entered into the database,</w:t>
      </w:r>
    </w:p>
    <w:p>
      <w:pPr>
        <w:numPr>
          <w:ilvl w:val="0"/>
          <w:numId w:val="1005"/>
        </w:numPr>
        <w:pStyle w:val="Compact"/>
      </w:pPr>
      <w:r>
        <w:t xml:space="preserve">an explanatory text on the right.</w:t>
      </w:r>
    </w:p>
    <w:bookmarkEnd w:id="47"/>
    <w:bookmarkStart w:id="60"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t xml:space="preserve">“</w:t>
      </w:r>
      <w:r>
        <w:t xml:space="preserve">Tables</w:t>
      </w:r>
      <w:r>
        <w:t xml:space="preserve">”</w:t>
      </w:r>
      <w:r>
        <w:t xml:space="preserve"> </w:t>
      </w:r>
      <w:r>
        <w:t xml:space="preserve">button triggers a dropdown menu with links to:</w:t>
      </w:r>
      <w:r>
        <w:t xml:space="preserve"> </w:t>
      </w:r>
      <w:r>
        <w:t xml:space="preserve">-</w:t>
      </w:r>
      <w:r>
        <w:t xml:space="preserve"> </w:t>
      </w:r>
      <w:r>
        <w:t xml:space="preserve">“</w:t>
      </w:r>
      <w:r>
        <w:t xml:space="preserve">Entities</w:t>
      </w:r>
      <w:r>
        <w:t xml:space="preserve">”</w:t>
      </w:r>
      <w:r>
        <w:t xml:space="preserve"> </w:t>
      </w:r>
      <w:r>
        <w:t xml:space="preserve">table view</w:t>
      </w:r>
      <w:r>
        <w:t xml:space="preserve"> </w:t>
      </w:r>
      <w:r>
        <w:t xml:space="preserve">-</w:t>
      </w:r>
      <w:r>
        <w:t xml:space="preserve"> </w:t>
      </w:r>
      <w:r>
        <w:t xml:space="preserve">“</w:t>
      </w:r>
      <w:r>
        <w:t xml:space="preserve">Genes</w:t>
      </w:r>
      <w:r>
        <w:t xml:space="preserve">”</w:t>
      </w:r>
      <w:r>
        <w:t xml:space="preserve"> </w:t>
      </w:r>
      <w:r>
        <w:t xml:space="preserve">table view</w:t>
      </w:r>
      <w:r>
        <w:t xml:space="preserve"> </w:t>
      </w:r>
      <w:r>
        <w:t xml:space="preserve">-</w:t>
      </w:r>
      <w:r>
        <w:t xml:space="preserve"> </w:t>
      </w:r>
      <w:r>
        <w:t xml:space="preserve">“</w:t>
      </w:r>
      <w:r>
        <w:t xml:space="preserve">Phenotypes</w:t>
      </w:r>
      <w:r>
        <w:t xml:space="preserve">”</w:t>
      </w:r>
      <w:r>
        <w:t xml:space="preserve"> </w:t>
      </w:r>
      <w:r>
        <w:t xml:space="preserve">table view</w:t>
      </w:r>
      <w:r>
        <w:t xml:space="preserve"> </w:t>
      </w:r>
      <w:r>
        <w:t xml:space="preserve">-</w:t>
      </w:r>
      <w:r>
        <w:t xml:space="preserve"> </w:t>
      </w:r>
      <w:r>
        <w:t xml:space="preserve">“</w:t>
      </w:r>
      <w:r>
        <w:t xml:space="preserve">Panels table</w:t>
      </w:r>
      <w:r>
        <w:t xml:space="preserve">”</w:t>
      </w:r>
      <w:r>
        <w:t xml:space="preserve"> </w:t>
      </w:r>
      <w:r>
        <w:t xml:space="preserve">view</w:t>
      </w:r>
    </w:p>
    <w:p>
      <w:pPr>
        <w:pStyle w:val="CaptionedFigure"/>
      </w:pPr>
      <w:r>
        <w:drawing>
          <wp:inline>
            <wp:extent cx="5334000" cy="780966"/>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780966"/>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t xml:space="preserve">“</w:t>
      </w:r>
      <w:r>
        <w:t xml:space="preserve">Analyses</w:t>
      </w:r>
      <w:r>
        <w:t xml:space="preserve">”</w:t>
      </w:r>
      <w:r>
        <w:t xml:space="preserve"> </w:t>
      </w:r>
      <w:r>
        <w:t xml:space="preserve">button triggers a dropdown menu with links to:</w:t>
      </w:r>
      <w:r>
        <w:t xml:space="preserve"> </w:t>
      </w:r>
      <w:r>
        <w:t xml:space="preserve">-</w:t>
      </w:r>
      <w:r>
        <w:t xml:space="preserve"> </w:t>
      </w:r>
      <w:r>
        <w:t xml:space="preserve">“</w:t>
      </w:r>
      <w:r>
        <w:t xml:space="preserve">Compare curations</w:t>
      </w:r>
      <w:r>
        <w:t xml:space="preserve">”</w:t>
      </w:r>
      <w:r>
        <w:t xml:space="preserve"> </w:t>
      </w:r>
      <w:r>
        <w:t xml:space="preserve">view</w:t>
      </w:r>
      <w:r>
        <w:t xml:space="preserve"> </w:t>
      </w:r>
      <w:r>
        <w:t xml:space="preserve">-</w:t>
      </w:r>
      <w:r>
        <w:t xml:space="preserve"> </w:t>
      </w:r>
      <w:r>
        <w:t xml:space="preserve">“</w:t>
      </w:r>
      <w:r>
        <w:t xml:space="preserve">Correlate phenotypes</w:t>
      </w:r>
      <w:r>
        <w:t xml:space="preserve">”</w:t>
      </w:r>
      <w:r>
        <w:t xml:space="preserve"> </w:t>
      </w:r>
      <w:r>
        <w:t xml:space="preserve">view</w:t>
      </w:r>
      <w:r>
        <w:t xml:space="preserve"> </w:t>
      </w:r>
      <w:r>
        <w:t xml:space="preserve">-</w:t>
      </w:r>
      <w:r>
        <w:t xml:space="preserve"> </w:t>
      </w:r>
      <w:r>
        <w:t xml:space="preserve">“</w:t>
      </w:r>
      <w:r>
        <w:t xml:space="preserve">Entries over time</w:t>
      </w:r>
      <w:r>
        <w:t xml:space="preserve">”</w:t>
      </w:r>
      <w:r>
        <w:t xml:space="preserve"> </w:t>
      </w:r>
      <w:r>
        <w:t xml:space="preserve">view</w:t>
      </w:r>
      <w:r>
        <w:t xml:space="preserve"> </w:t>
      </w:r>
      <w:r>
        <w:t xml:space="preserve">-</w:t>
      </w:r>
      <w:r>
        <w:t xml:space="preserve"> </w:t>
      </w:r>
      <w:r>
        <w:t xml:space="preserve">“</w:t>
      </w:r>
      <w:r>
        <w:t xml:space="preserve">NDD Publications</w:t>
      </w:r>
      <w:r>
        <w:t xml:space="preserve">”</w:t>
      </w:r>
      <w:r>
        <w:t xml:space="preserve"> </w:t>
      </w:r>
      <w:r>
        <w:t xml:space="preserve">view</w:t>
      </w:r>
      <w:r>
        <w:t xml:space="preserve"> </w:t>
      </w:r>
      <w:r>
        <w:t xml:space="preserve">-</w:t>
      </w:r>
      <w:r>
        <w:t xml:space="preserve"> </w:t>
      </w:r>
      <w:r>
        <w:t xml:space="preserve">“</w:t>
      </w:r>
      <w:r>
        <w:t xml:space="preserve">Functional clusters</w:t>
      </w:r>
      <w:r>
        <w:t xml:space="preserve">”</w:t>
      </w:r>
      <w:r>
        <w:t xml:space="preserve"> </w:t>
      </w:r>
      <w:r>
        <w:t xml:space="preserve">view</w:t>
      </w:r>
    </w:p>
    <w:p>
      <w:pPr>
        <w:pStyle w:val="CaptionedFigure"/>
      </w:pPr>
      <w:r>
        <w:drawing>
          <wp:inline>
            <wp:extent cx="5334000" cy="976207"/>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76207"/>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If not on the landing page, the navigation bar also contains a</w:t>
      </w:r>
      <w:r>
        <w:t xml:space="preserve"> </w:t>
      </w:r>
      <w:r>
        <w:t xml:space="preserve">“</w:t>
      </w:r>
      <w:r>
        <w:t xml:space="preserve">Search</w:t>
      </w:r>
      <w:r>
        <w:t xml:space="preserve">”</w:t>
      </w:r>
      <w:r>
        <w:t xml:space="preserve"> </w:t>
      </w:r>
      <w:r>
        <w:t xml:space="preserve">button which can show a search field on any page.</w:t>
      </w:r>
    </w:p>
    <w:p>
      <w:pPr>
        <w:pStyle w:val="CaptionedFigure"/>
      </w:pPr>
      <w:r>
        <w:drawing>
          <wp:inline>
            <wp:extent cx="5334000" cy="585724"/>
            <wp:effectExtent b="0" l="0" r="0" t="0"/>
            <wp:docPr descr="Navigation menu search" title="" id="55" name="Picture"/>
            <a:graphic>
              <a:graphicData uri="http://schemas.openxmlformats.org/drawingml/2006/picture">
                <pic:pic>
                  <pic:nvPicPr>
                    <pic:cNvPr descr="./static/img/02_04-navigation-menu-search.png" id="56" name="Picture"/>
                    <pic:cNvPicPr>
                      <a:picLocks noChangeArrowheads="1" noChangeAspect="1"/>
                    </pic:cNvPicPr>
                  </pic:nvPicPr>
                  <pic:blipFill>
                    <a:blip r:embed="rId54"/>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search</w:t>
      </w:r>
    </w:p>
    <w:p>
      <w:pPr>
        <w:pStyle w:val="BodyText"/>
      </w:pPr>
      <w:r>
        <w:t xml:space="preserve">If not logged in the right side of the menu shows a button which directs to the Login 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585724"/>
            <wp:effectExtent b="0" l="0" r="0" t="0"/>
            <wp:docPr descr="Navigation menu login" title="" id="58" name="Picture"/>
            <a:graphic>
              <a:graphicData uri="http://schemas.openxmlformats.org/drawingml/2006/picture">
                <pic:pic>
                  <pic:nvPicPr>
                    <pic:cNvPr descr="./static/img/02_05-navigation-menu-login.png" id="59" name="Picture"/>
                    <pic:cNvPicPr>
                      <a:picLocks noChangeArrowheads="1" noChangeAspect="1"/>
                    </pic:cNvPicPr>
                  </pic:nvPicPr>
                  <pic:blipFill>
                    <a:blip r:embed="rId57"/>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login</w:t>
      </w:r>
    </w:p>
    <w:bookmarkEnd w:id="60"/>
    <w:bookmarkStart w:id="64"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pictures/ logos with links to:</w:t>
      </w:r>
    </w:p>
    <w:p>
      <w:pPr>
        <w:numPr>
          <w:ilvl w:val="0"/>
          <w:numId w:val="1006"/>
        </w:numPr>
        <w:pStyle w:val="Compact"/>
      </w:pPr>
      <w:r>
        <w:t xml:space="preserve">the license applied to SysNDD</w:t>
      </w:r>
    </w:p>
    <w:p>
      <w:pPr>
        <w:numPr>
          <w:ilvl w:val="0"/>
          <w:numId w:val="1006"/>
        </w:numPr>
        <w:pStyle w:val="Compact"/>
      </w:pPr>
      <w:r>
        <w:t xml:space="preserve">our GitHub repository</w:t>
      </w:r>
    </w:p>
    <w:p>
      <w:pPr>
        <w:numPr>
          <w:ilvl w:val="0"/>
          <w:numId w:val="1006"/>
        </w:numPr>
        <w:pStyle w:val="Compact"/>
      </w:pPr>
      <w:r>
        <w:t xml:space="preserve">the SysNDD API view</w:t>
      </w:r>
    </w:p>
    <w:p>
      <w:pPr>
        <w:numPr>
          <w:ilvl w:val="0"/>
          <w:numId w:val="1006"/>
        </w:numPr>
        <w:pStyle w:val="Compact"/>
      </w:pPr>
      <w:r>
        <w:t xml:space="preserve">the DFG funder website</w:t>
      </w:r>
    </w:p>
    <w:p>
      <w:pPr>
        <w:numPr>
          <w:ilvl w:val="0"/>
          <w:numId w:val="1006"/>
        </w:numPr>
        <w:pStyle w:val="Compact"/>
      </w:pPr>
      <w:r>
        <w:t xml:space="preserve">the website of the University of Bern hosting our server</w:t>
      </w:r>
    </w:p>
    <w:p>
      <w:pPr>
        <w:numPr>
          <w:ilvl w:val="0"/>
          <w:numId w:val="1006"/>
        </w:numPr>
        <w:pStyle w:val="Compact"/>
      </w:pPr>
      <w:r>
        <w:t xml:space="preserve">the ERN-ITHACA website</w:t>
      </w:r>
    </w:p>
    <w:p>
      <w:pPr>
        <w:pStyle w:val="CaptionedFigure"/>
      </w:pPr>
      <w:r>
        <w:drawing>
          <wp:inline>
            <wp:extent cx="5334000" cy="390483"/>
            <wp:effectExtent b="0" l="0" r="0" t="0"/>
            <wp:docPr descr="Footer navigation" title="" id="62" name="Picture"/>
            <a:graphic>
              <a:graphicData uri="http://schemas.openxmlformats.org/drawingml/2006/picture">
                <pic:pic>
                  <pic:nvPicPr>
                    <pic:cNvPr descr="./static/img/02_06-footer-menu.png" id="63" name="Picture"/>
                    <pic:cNvPicPr>
                      <a:picLocks noChangeArrowheads="1" noChangeAspect="1"/>
                    </pic:cNvPicPr>
                  </pic:nvPicPr>
                  <pic:blipFill>
                    <a:blip r:embed="rId61"/>
                    <a:stretch>
                      <a:fillRect/>
                    </a:stretch>
                  </pic:blipFill>
                  <pic:spPr bwMode="auto">
                    <a:xfrm>
                      <a:off x="0" y="0"/>
                      <a:ext cx="5334000" cy="390483"/>
                    </a:xfrm>
                    <a:prstGeom prst="rect">
                      <a:avLst/>
                    </a:prstGeom>
                    <a:noFill/>
                    <a:ln w="9525">
                      <a:noFill/>
                      <a:headEnd/>
                      <a:tailEnd/>
                    </a:ln>
                  </pic:spPr>
                </pic:pic>
              </a:graphicData>
            </a:graphic>
          </wp:inline>
        </w:drawing>
      </w:r>
    </w:p>
    <w:p>
      <w:pPr>
        <w:pStyle w:val="ImageCaption"/>
      </w:pPr>
      <w:r>
        <w:t xml:space="preserve">Footer navigation</w:t>
      </w:r>
    </w:p>
    <w:bookmarkEnd w:id="64"/>
    <w:bookmarkStart w:id="81"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68" w:name="entities-table"/>
    <w:p>
      <w:pPr>
        <w:pStyle w:val="Heading3"/>
      </w:pPr>
      <w:r>
        <w:rPr>
          <w:rStyle w:val="SectionNumber"/>
        </w:rPr>
        <w:t xml:space="preserve">2.4.1</w:t>
      </w:r>
      <w:r>
        <w:tab/>
      </w:r>
      <w:r>
        <w:t xml:space="preserve">Entities table</w:t>
      </w:r>
    </w:p>
    <w:p>
      <w:pPr>
        <w:pStyle w:val="FirstParagraph"/>
      </w:pPr>
      <w:r>
        <w:t xml:space="preserve">The Entities table is intended to provide an overview centered on the entity concept.</w:t>
      </w:r>
    </w:p>
    <w:p>
      <w:pPr>
        <w:pStyle w:val="CaptionedFigure"/>
      </w:pPr>
      <w:r>
        <w:drawing>
          <wp:inline>
            <wp:extent cx="5334000" cy="2998910"/>
            <wp:effectExtent b="0" l="0" r="0" t="0"/>
            <wp:docPr descr="Entities view" title="" id="66" name="Picture"/>
            <a:graphic>
              <a:graphicData uri="http://schemas.openxmlformats.org/drawingml/2006/picture">
                <pic:pic>
                  <pic:nvPicPr>
                    <pic:cNvPr descr="./static/img/02_07-sysndd.dbmr.unibe.ch_Entities.png" id="67" name="Picture"/>
                    <pic:cNvPicPr>
                      <a:picLocks noChangeArrowheads="1" noChangeAspect="1"/>
                    </pic:cNvPicPr>
                  </pic:nvPicPr>
                  <pic:blipFill>
                    <a:blip r:embed="rId65"/>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Entities view</w:t>
      </w:r>
    </w:p>
    <w:bookmarkEnd w:id="68"/>
    <w:bookmarkStart w:id="72" w:name="genes-table"/>
    <w:p>
      <w:pPr>
        <w:pStyle w:val="Heading3"/>
      </w:pPr>
      <w:r>
        <w:rPr>
          <w:rStyle w:val="SectionNumber"/>
        </w:rPr>
        <w:t xml:space="preserve">2.4.2</w:t>
      </w:r>
      <w:r>
        <w:tab/>
      </w:r>
      <w:r>
        <w:t xml:space="preserve">Genes table</w:t>
      </w:r>
    </w:p>
    <w:p>
      <w:pPr>
        <w:pStyle w:val="FirstParagraph"/>
      </w:pPr>
      <w:r>
        <w:t xml:space="preserve">The Genes table is intended to provide a gene-centered overview.</w:t>
      </w:r>
    </w:p>
    <w:p>
      <w:pPr>
        <w:pStyle w:val="CaptionedFigure"/>
      </w:pPr>
      <w:r>
        <w:drawing>
          <wp:inline>
            <wp:extent cx="5334000" cy="2998910"/>
            <wp:effectExtent b="0" l="0" r="0" t="0"/>
            <wp:docPr descr="Genes view" title="" id="70" name="Picture"/>
            <a:graphic>
              <a:graphicData uri="http://schemas.openxmlformats.org/drawingml/2006/picture">
                <pic:pic>
                  <pic:nvPicPr>
                    <pic:cNvPr descr="./static/img/02_08-sysndd.dbmr.unibe.ch_Genes.png" id="71" name="Picture"/>
                    <pic:cNvPicPr>
                      <a:picLocks noChangeArrowheads="1" noChangeAspect="1"/>
                    </pic:cNvPicPr>
                  </pic:nvPicPr>
                  <pic:blipFill>
                    <a:blip r:embed="rId69"/>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Genes view</w:t>
      </w:r>
    </w:p>
    <w:bookmarkEnd w:id="72"/>
    <w:bookmarkStart w:id="76" w:name="phenotypes-table"/>
    <w:p>
      <w:pPr>
        <w:pStyle w:val="Heading3"/>
      </w:pPr>
      <w:r>
        <w:rPr>
          <w:rStyle w:val="SectionNumber"/>
        </w:rPr>
        <w:t xml:space="preserve">2.4.3</w:t>
      </w:r>
      <w:r>
        <w:tab/>
      </w:r>
      <w:r>
        <w:t xml:space="preserve">Phenotypes table</w:t>
      </w:r>
    </w:p>
    <w:p>
      <w:pPr>
        <w:pStyle w:val="FirstParagraph"/>
      </w:pPr>
      <w:r>
        <w:t xml:space="preserve">The Phenotypes table provides the possibility to filter for phenotype combinations annotated to the entities.</w:t>
      </w:r>
    </w:p>
    <w:p>
      <w:pPr>
        <w:pStyle w:val="CaptionedFigure"/>
      </w:pPr>
      <w:r>
        <w:drawing>
          <wp:inline>
            <wp:extent cx="5334000" cy="2998910"/>
            <wp:effectExtent b="0" l="0" r="0" t="0"/>
            <wp:docPr descr="Phenotypes view" title="" id="74" name="Picture"/>
            <a:graphic>
              <a:graphicData uri="http://schemas.openxmlformats.org/drawingml/2006/picture">
                <pic:pic>
                  <pic:nvPicPr>
                    <pic:cNvPr descr="./static/img/02_09-sysndd.dbmr.unibe.ch_Phenotypes.png" id="75" name="Picture"/>
                    <pic:cNvPicPr>
                      <a:picLocks noChangeArrowheads="1" noChangeAspect="1"/>
                    </pic:cNvPicPr>
                  </pic:nvPicPr>
                  <pic:blipFill>
                    <a:blip r:embed="rId7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logik how phenotype combinations are requested:</w:t>
      </w:r>
    </w:p>
    <w:p>
      <w:pPr>
        <w:numPr>
          <w:ilvl w:val="0"/>
          <w:numId w:val="1007"/>
        </w:numPr>
        <w:pStyle w:val="Compact"/>
      </w:pPr>
      <w:r>
        <w:t xml:space="preserve">AND: only entities having all selected phenoytpes annotated are shown.</w:t>
      </w:r>
    </w:p>
    <w:p>
      <w:pPr>
        <w:numPr>
          <w:ilvl w:val="0"/>
          <w:numId w:val="1007"/>
        </w:numPr>
        <w:pStyle w:val="Compact"/>
      </w:pPr>
      <w:r>
        <w:t xml:space="preserve">OR: all entities having any of the selected phenoytpes annotated are shown.</w:t>
      </w:r>
    </w:p>
    <w:bookmarkEnd w:id="76"/>
    <w:bookmarkStart w:id="80" w:name="panels-table"/>
    <w:p>
      <w:pPr>
        <w:pStyle w:val="Heading3"/>
      </w:pPr>
      <w:r>
        <w:rPr>
          <w:rStyle w:val="SectionNumber"/>
        </w:rPr>
        <w:t xml:space="preserve">2.4.4</w:t>
      </w:r>
      <w:r>
        <w:tab/>
      </w:r>
      <w:r>
        <w:t xml:space="preserve">Panels table</w:t>
      </w:r>
    </w:p>
    <w:p>
      <w:pPr>
        <w:pStyle w:val="FirstParagraph"/>
      </w:pPr>
      <w:r>
        <w:t xml:space="preserve">The Panels table is intended for users to be able to create lists of NDD-associated genes. Additionally, the columns in the lists can be configured.</w:t>
      </w:r>
      <w:r>
        <w:t xml:space="preserve"> </w:t>
      </w:r>
      <w:r>
        <w:t xml:space="preserve">Finally, the configuration can be downloaded as Excel file with information on the exact query in the meta sheet and the requested information in the</w:t>
      </w:r>
      <w:r>
        <w:t xml:space="preserve"> </w:t>
      </w:r>
      <w:r>
        <w:t xml:space="preserve">“</w:t>
      </w:r>
      <w:r>
        <w:t xml:space="preserve">data</w:t>
      </w:r>
      <w:r>
        <w:t xml:space="preserve">”</w:t>
      </w:r>
      <w:r>
        <w:t xml:space="preserve"> </w:t>
      </w:r>
      <w:r>
        <w:t xml:space="preserve">sheet.</w:t>
      </w:r>
      <w:r>
        <w:t xml:space="preserve"> </w:t>
      </w:r>
      <w:r>
        <w:t xml:space="preserve">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78" name="Picture"/>
            <a:graphic>
              <a:graphicData uri="http://schemas.openxmlformats.org/drawingml/2006/picture">
                <pic:pic>
                  <pic:nvPicPr>
                    <pic:cNvPr descr="./static/img/02_10-sysndd.dbmr.unibe.ch_Panels.png" id="79" name="Picture"/>
                    <pic:cNvPicPr>
                      <a:picLocks noChangeArrowheads="1" noChangeAspect="1"/>
                    </pic:cNvPicPr>
                  </pic:nvPicPr>
                  <pic:blipFill>
                    <a:blip r:embed="rId77"/>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0"/>
    <w:bookmarkEnd w:id="81"/>
    <w:bookmarkStart w:id="85" w:name="single-entry-pages"/>
    <w:p>
      <w:pPr>
        <w:pStyle w:val="Heading2"/>
      </w:pPr>
      <w:r>
        <w:rPr>
          <w:rStyle w:val="SectionNumber"/>
        </w:rPr>
        <w:t xml:space="preserve">2.5</w:t>
      </w:r>
      <w:r>
        <w:tab/>
      </w:r>
      <w:r>
        <w:t xml:space="preserve">Single entry pages</w:t>
      </w:r>
    </w:p>
    <w:bookmarkStart w:id="82" w:name="entity"/>
    <w:p>
      <w:pPr>
        <w:pStyle w:val="Heading3"/>
      </w:pPr>
      <w:r>
        <w:rPr>
          <w:rStyle w:val="SectionNumber"/>
        </w:rPr>
        <w:t xml:space="preserve">2.5.1</w:t>
      </w:r>
      <w:r>
        <w:tab/>
      </w:r>
      <w:r>
        <w:t xml:space="preserve">Entity</w:t>
      </w:r>
    </w:p>
    <w:bookmarkEnd w:id="82"/>
    <w:bookmarkStart w:id="83" w:name="gene"/>
    <w:p>
      <w:pPr>
        <w:pStyle w:val="Heading3"/>
      </w:pPr>
      <w:r>
        <w:rPr>
          <w:rStyle w:val="SectionNumber"/>
        </w:rPr>
        <w:t xml:space="preserve">2.5.2</w:t>
      </w:r>
      <w:r>
        <w:tab/>
      </w:r>
      <w:r>
        <w:t xml:space="preserve">Gene</w:t>
      </w:r>
    </w:p>
    <w:bookmarkEnd w:id="83"/>
    <w:bookmarkStart w:id="84" w:name="ontology"/>
    <w:p>
      <w:pPr>
        <w:pStyle w:val="Heading3"/>
      </w:pPr>
      <w:r>
        <w:rPr>
          <w:rStyle w:val="SectionNumber"/>
        </w:rPr>
        <w:t xml:space="preserve">2.5.3</w:t>
      </w:r>
      <w:r>
        <w:tab/>
      </w:r>
      <w:r>
        <w:t xml:space="preserve">Ontology</w:t>
      </w:r>
    </w:p>
    <w:bookmarkEnd w:id="84"/>
    <w:bookmarkEnd w:id="85"/>
    <w:bookmarkStart w:id="91" w:name="analyses-views"/>
    <w:p>
      <w:pPr>
        <w:pStyle w:val="Heading2"/>
      </w:pPr>
      <w:r>
        <w:rPr>
          <w:rStyle w:val="SectionNumber"/>
        </w:rPr>
        <w:t xml:space="preserve">2.6</w:t>
      </w:r>
      <w:r>
        <w:tab/>
      </w:r>
      <w:r>
        <w:t xml:space="preserve">Analyses views</w:t>
      </w:r>
    </w:p>
    <w:bookmarkStart w:id="86" w:name="compare-curations"/>
    <w:p>
      <w:pPr>
        <w:pStyle w:val="Heading3"/>
      </w:pPr>
      <w:r>
        <w:rPr>
          <w:rStyle w:val="SectionNumber"/>
        </w:rPr>
        <w:t xml:space="preserve">2.6.1</w:t>
      </w:r>
      <w:r>
        <w:tab/>
      </w:r>
      <w:r>
        <w:t xml:space="preserve">Compare curations</w:t>
      </w:r>
    </w:p>
    <w:bookmarkEnd w:id="86"/>
    <w:bookmarkStart w:id="87" w:name="correlate-phenotypes"/>
    <w:p>
      <w:pPr>
        <w:pStyle w:val="Heading3"/>
      </w:pPr>
      <w:r>
        <w:rPr>
          <w:rStyle w:val="SectionNumber"/>
        </w:rPr>
        <w:t xml:space="preserve">2.6.2</w:t>
      </w:r>
      <w:r>
        <w:tab/>
      </w:r>
      <w:r>
        <w:t xml:space="preserve">Correlate phenotypes</w:t>
      </w:r>
    </w:p>
    <w:bookmarkEnd w:id="87"/>
    <w:bookmarkStart w:id="88" w:name="entries-over-time"/>
    <w:p>
      <w:pPr>
        <w:pStyle w:val="Heading3"/>
      </w:pPr>
      <w:r>
        <w:rPr>
          <w:rStyle w:val="SectionNumber"/>
        </w:rPr>
        <w:t xml:space="preserve">2.6.3</w:t>
      </w:r>
      <w:r>
        <w:tab/>
      </w:r>
      <w:r>
        <w:t xml:space="preserve">Entries over time</w:t>
      </w:r>
    </w:p>
    <w:bookmarkEnd w:id="88"/>
    <w:bookmarkStart w:id="89" w:name="ndd-publications"/>
    <w:p>
      <w:pPr>
        <w:pStyle w:val="Heading3"/>
      </w:pPr>
      <w:r>
        <w:rPr>
          <w:rStyle w:val="SectionNumber"/>
        </w:rPr>
        <w:t xml:space="preserve">2.6.4</w:t>
      </w:r>
      <w:r>
        <w:tab/>
      </w:r>
      <w:r>
        <w:t xml:space="preserve">NDD Publications</w:t>
      </w:r>
    </w:p>
    <w:bookmarkEnd w:id="89"/>
    <w:bookmarkStart w:id="90" w:name="functional-clusters"/>
    <w:p>
      <w:pPr>
        <w:pStyle w:val="Heading3"/>
      </w:pPr>
      <w:r>
        <w:rPr>
          <w:rStyle w:val="SectionNumber"/>
        </w:rPr>
        <w:t xml:space="preserve">2.6.5</w:t>
      </w:r>
      <w:r>
        <w:tab/>
      </w:r>
      <w:r>
        <w:t xml:space="preserve">Functional clusters</w:t>
      </w:r>
    </w:p>
    <w:bookmarkEnd w:id="90"/>
    <w:bookmarkEnd w:id="91"/>
    <w:bookmarkStart w:id="92" w:name="about-page"/>
    <w:p>
      <w:pPr>
        <w:pStyle w:val="Heading2"/>
      </w:pPr>
      <w:r>
        <w:rPr>
          <w:rStyle w:val="SectionNumber"/>
        </w:rPr>
        <w:t xml:space="preserve">2.7</w:t>
      </w:r>
      <w:r>
        <w:tab/>
      </w:r>
      <w:r>
        <w:t xml:space="preserve">About page</w:t>
      </w:r>
    </w:p>
    <w:p>
      <w:pPr>
        <w:pStyle w:val="FirstParagraph"/>
      </w:pPr>
      <w:r>
        <w:t xml:space="preserve">The About page contains general information about the project, its creators, funding, updates, and how to find help.</w:t>
      </w:r>
    </w:p>
    <w:bookmarkEnd w:id="92"/>
    <w:bookmarkStart w:id="104" w:name="login-page"/>
    <w:p>
      <w:pPr>
        <w:pStyle w:val="Heading2"/>
      </w:pPr>
      <w:r>
        <w:rPr>
          <w:rStyle w:val="SectionNumber"/>
        </w:rPr>
        <w:t xml:space="preserve">2.8</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546389"/>
            <wp:effectExtent b="0" l="0" r="0" t="0"/>
            <wp:docPr descr="Login modal" title="" id="94" name="Picture"/>
            <a:graphic>
              <a:graphicData uri="http://schemas.openxmlformats.org/drawingml/2006/picture">
                <pic:pic>
                  <pic:nvPicPr>
                    <pic:cNvPr descr="./static/img/02_16-login-modal.png" id="95" name="Picture"/>
                    <pic:cNvPicPr>
                      <a:picLocks noChangeArrowheads="1" noChangeAspect="1"/>
                    </pic:cNvPicPr>
                  </pic:nvPicPr>
                  <pic:blipFill>
                    <a:blip r:embed="rId93"/>
                    <a:stretch>
                      <a:fillRect/>
                    </a:stretch>
                  </pic:blipFill>
                  <pic:spPr bwMode="auto">
                    <a:xfrm>
                      <a:off x="0" y="0"/>
                      <a:ext cx="5334000" cy="3546389"/>
                    </a:xfrm>
                    <a:prstGeom prst="rect">
                      <a:avLst/>
                    </a:prstGeom>
                    <a:noFill/>
                    <a:ln w="9525">
                      <a:noFill/>
                      <a:headEnd/>
                      <a:tailEnd/>
                    </a:ln>
                  </pic:spPr>
                </pic:pic>
              </a:graphicData>
            </a:graphic>
          </wp:inline>
        </w:drawing>
      </w:r>
    </w:p>
    <w:p>
      <w:pPr>
        <w:pStyle w:val="ImageCaption"/>
      </w:pPr>
      <w:r>
        <w:t xml:space="preserve">Login modal</w:t>
      </w:r>
    </w:p>
    <w:bookmarkStart w:id="99" w:name="register-user-page"/>
    <w:p>
      <w:pPr>
        <w:pStyle w:val="Heading3"/>
      </w:pPr>
      <w:r>
        <w:rPr>
          <w:rStyle w:val="SectionNumber"/>
        </w:rPr>
        <w:t xml:space="preserve">2.8.1</w:t>
      </w:r>
      <w:r>
        <w:tab/>
      </w:r>
      <w:r>
        <w:t xml:space="preserve">Register user page</w:t>
      </w:r>
    </w:p>
    <w:p>
      <w:pPr>
        <w:pStyle w:val="FirstParagraph"/>
      </w:pPr>
      <w:r>
        <w:t xml:space="preserve">This page can be used to apply for a SysNDD account by entering following information:</w:t>
      </w:r>
    </w:p>
    <w:p>
      <w:pPr>
        <w:numPr>
          <w:ilvl w:val="0"/>
          <w:numId w:val="1008"/>
        </w:numPr>
        <w:pStyle w:val="Compact"/>
      </w:pPr>
      <w:r>
        <w:t xml:space="preserve">desired username</w:t>
      </w:r>
    </w:p>
    <w:p>
      <w:pPr>
        <w:numPr>
          <w:ilvl w:val="0"/>
          <w:numId w:val="1008"/>
        </w:numPr>
        <w:pStyle w:val="Compact"/>
      </w:pPr>
      <w:r>
        <w:t xml:space="preserve">institutional E-mail</w:t>
      </w:r>
    </w:p>
    <w:p>
      <w:pPr>
        <w:numPr>
          <w:ilvl w:val="0"/>
          <w:numId w:val="1008"/>
        </w:numPr>
        <w:pStyle w:val="Compact"/>
      </w:pPr>
      <w:r>
        <w:t xml:space="preserve">ORCID identifier</w:t>
      </w:r>
    </w:p>
    <w:p>
      <w:pPr>
        <w:numPr>
          <w:ilvl w:val="0"/>
          <w:numId w:val="1008"/>
        </w:numPr>
        <w:pStyle w:val="Compact"/>
      </w:pPr>
      <w:r>
        <w:t xml:space="preserve">First name</w:t>
      </w:r>
    </w:p>
    <w:p>
      <w:pPr>
        <w:numPr>
          <w:ilvl w:val="0"/>
          <w:numId w:val="1008"/>
        </w:numPr>
        <w:pStyle w:val="Compact"/>
      </w:pPr>
      <w:r>
        <w:t xml:space="preserve">Family name</w:t>
      </w:r>
    </w:p>
    <w:p>
      <w:pPr>
        <w:numPr>
          <w:ilvl w:val="0"/>
          <w:numId w:val="1008"/>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6406597"/>
            <wp:effectExtent b="0" l="0" r="0" t="0"/>
            <wp:docPr descr="Register modal" title="" id="97" name="Picture"/>
            <a:graphic>
              <a:graphicData uri="http://schemas.openxmlformats.org/drawingml/2006/picture">
                <pic:pic>
                  <pic:nvPicPr>
                    <pic:cNvPr descr="./static/img/02_17-register-modal.png" id="98" name="Picture"/>
                    <pic:cNvPicPr>
                      <a:picLocks noChangeArrowheads="1" noChangeAspect="1"/>
                    </pic:cNvPicPr>
                  </pic:nvPicPr>
                  <pic:blipFill>
                    <a:blip r:embed="rId96"/>
                    <a:stretch>
                      <a:fillRect/>
                    </a:stretch>
                  </pic:blipFill>
                  <pic:spPr bwMode="auto">
                    <a:xfrm>
                      <a:off x="0" y="0"/>
                      <a:ext cx="5334000" cy="6406597"/>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Upon submission the curator status users will receive a mail to review your application. After your application has been confirmed you will receive a mail with your login information and instructions.</w:t>
      </w:r>
    </w:p>
    <w:bookmarkEnd w:id="99"/>
    <w:bookmarkStart w:id="103" w:name="reset-password-page"/>
    <w:p>
      <w:pPr>
        <w:pStyle w:val="Heading3"/>
      </w:pPr>
      <w:r>
        <w:rPr>
          <w:rStyle w:val="SectionNumber"/>
        </w:rPr>
        <w:t xml:space="preserve">2.8.2</w:t>
      </w:r>
      <w:r>
        <w:tab/>
      </w:r>
      <w:r>
        <w:t xml:space="preserve">Reset password page</w:t>
      </w:r>
    </w:p>
    <w:p>
      <w:pPr>
        <w:pStyle w:val="FirstParagraph"/>
      </w:pPr>
      <w:r>
        <w:t xml:space="preserve">The form on this page allows users who forgot their password to reset this by enetering the E-mail tehy registered with.</w:t>
      </w:r>
    </w:p>
    <w:p>
      <w:pPr>
        <w:pStyle w:val="CaptionedFigure"/>
      </w:pPr>
      <w:r>
        <w:drawing>
          <wp:inline>
            <wp:extent cx="5334000" cy="2424545"/>
            <wp:effectExtent b="0" l="0" r="0" t="0"/>
            <wp:docPr descr="Reset modal" title="" id="101" name="Picture"/>
            <a:graphic>
              <a:graphicData uri="http://schemas.openxmlformats.org/drawingml/2006/picture">
                <pic:pic>
                  <pic:nvPicPr>
                    <pic:cNvPr descr="./static/img/02_18-password-reset-modal.png" id="102" name="Picture"/>
                    <pic:cNvPicPr>
                      <a:picLocks noChangeArrowheads="1" noChangeAspect="1"/>
                    </pic:cNvPicPr>
                  </pic:nvPicPr>
                  <pic:blipFill>
                    <a:blip r:embed="rId100"/>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03"/>
    <w:bookmarkEnd w:id="104"/>
    <w:bookmarkStart w:id="120" w:name="mobile-website"/>
    <w:p>
      <w:pPr>
        <w:pStyle w:val="Heading2"/>
      </w:pPr>
      <w:r>
        <w:rPr>
          <w:rStyle w:val="SectionNumber"/>
        </w:rPr>
        <w:t xml:space="preserve">2.9</w:t>
      </w:r>
      <w:r>
        <w:tab/>
      </w:r>
      <w:r>
        <w:t xml:space="preserve">Mobile website</w:t>
      </w:r>
    </w:p>
    <w:p>
      <w:pPr>
        <w:pStyle w:val="FirstParagraph"/>
      </w:pPr>
      <w:r>
        <w:t xml:space="preserve">The Vue.js framework enables native cross platform development. Together with the Bootstrap CSS library this enables the SysNDD web app to seamlessly integrate on smaller mobile screens.</w:t>
      </w:r>
    </w:p>
    <w:p>
      <w:pPr>
        <w:pStyle w:val="CaptionedFigure"/>
      </w:pPr>
      <w:r>
        <w:drawing>
          <wp:inline>
            <wp:extent cx="5334000" cy="9487408"/>
            <wp:effectExtent b="0" l="0" r="0" t="0"/>
            <wp:docPr descr="Mobile site" title="" id="106" name="Picture"/>
            <a:graphic>
              <a:graphicData uri="http://schemas.openxmlformats.org/drawingml/2006/picture">
                <pic:pic>
                  <pic:nvPicPr>
                    <pic:cNvPr descr="./static/img/02_19-mobile-site.png" id="107" name="Picture"/>
                    <pic:cNvPicPr>
                      <a:picLocks noChangeArrowheads="1" noChangeAspect="1"/>
                    </pic:cNvPicPr>
                  </pic:nvPicPr>
                  <pic:blipFill>
                    <a:blip r:embed="rId105"/>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09" name="Picture"/>
            <a:graphic>
              <a:graphicData uri="http://schemas.openxmlformats.org/drawingml/2006/picture">
                <pic:pic>
                  <pic:nvPicPr>
                    <pic:cNvPr descr="./static/img/02_20-mobile-navbar.png" id="110" name="Picture"/>
                    <pic:cNvPicPr>
                      <a:picLocks noChangeArrowheads="1" noChangeAspect="1"/>
                    </pic:cNvPicPr>
                  </pic:nvPicPr>
                  <pic:blipFill>
                    <a:blip r:embed="rId108"/>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12" name="Picture"/>
            <a:graphic>
              <a:graphicData uri="http://schemas.openxmlformats.org/drawingml/2006/picture">
                <pic:pic>
                  <pic:nvPicPr>
                    <pic:cNvPr descr="./static/img/02_21-mobile-footer.png" id="113" name="Picture"/>
                    <pic:cNvPicPr>
                      <a:picLocks noChangeArrowheads="1" noChangeAspect="1"/>
                    </pic:cNvPicPr>
                  </pic:nvPicPr>
                  <pic:blipFill>
                    <a:blip r:embed="rId111"/>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becoem first column in a cell and values second column) to best use display space:</w:t>
      </w:r>
    </w:p>
    <w:p>
      <w:pPr>
        <w:pStyle w:val="CaptionedFigure"/>
      </w:pPr>
      <w:r>
        <w:drawing>
          <wp:inline>
            <wp:extent cx="5334000" cy="9487408"/>
            <wp:effectExtent b="0" l="0" r="0" t="0"/>
            <wp:docPr descr="Stacked table" title="" id="115" name="Picture"/>
            <a:graphic>
              <a:graphicData uri="http://schemas.openxmlformats.org/drawingml/2006/picture">
                <pic:pic>
                  <pic:nvPicPr>
                    <pic:cNvPr descr="./static/img/02_22-mobile-stacked-table.png" id="116" name="Picture"/>
                    <pic:cNvPicPr>
                      <a:picLocks noChangeArrowheads="1" noChangeAspect="1"/>
                    </pic:cNvPicPr>
                  </pic:nvPicPr>
                  <pic:blipFill>
                    <a:blip r:embed="rId114"/>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dispalyed at the top in this view.</w:t>
      </w:r>
    </w:p>
    <w:p>
      <w:pPr>
        <w:pStyle w:val="BodyText"/>
      </w:pPr>
      <w:r>
        <w:t xml:space="preserve">The analyses pages on mobile pages are best viewed in landscape mode:</w:t>
      </w:r>
    </w:p>
    <w:p>
      <w:pPr>
        <w:pStyle w:val="CaptionedFigure"/>
      </w:pPr>
      <w:r>
        <w:drawing>
          <wp:inline>
            <wp:extent cx="5334000" cy="2998875"/>
            <wp:effectExtent b="0" l="0" r="0" t="0"/>
            <wp:docPr descr="Landscape mode" title="" id="118" name="Picture"/>
            <a:graphic>
              <a:graphicData uri="http://schemas.openxmlformats.org/drawingml/2006/picture">
                <pic:pic>
                  <pic:nvPicPr>
                    <pic:cNvPr descr="./static/img/02_23-mobile-analyses-landscape.png" id="119" name="Picture"/>
                    <pic:cNvPicPr>
                      <a:picLocks noChangeArrowheads="1" noChangeAspect="1"/>
                    </pic:cNvPicPr>
                  </pic:nvPicPr>
                  <pic:blipFill>
                    <a:blip r:embed="rId117"/>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20"/>
    <w:bookmarkStart w:id="137" w:name="progressive-web-app-pwa"/>
    <w:p>
      <w:pPr>
        <w:pStyle w:val="Heading2"/>
      </w:pPr>
      <w:r>
        <w:rPr>
          <w:rStyle w:val="SectionNumber"/>
        </w:rPr>
        <w:t xml:space="preserve">2.10</w:t>
      </w:r>
      <w:r>
        <w:tab/>
      </w:r>
      <w:r>
        <w:t xml:space="preserve">Progressive Web App (PWA)</w:t>
      </w:r>
    </w:p>
    <w:p>
      <w:pPr>
        <w:pStyle w:val="FirstParagraph"/>
      </w:pPr>
      <w:r>
        <w:t xml:space="preserve">The SysNDD web app can also be installed on mobile devices using the Progressive Web App (</w:t>
      </w:r>
      <w:hyperlink r:id="rId121">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w:t>
      </w:r>
      <w:r>
        <w:t xml:space="preserve"> </w:t>
      </w:r>
      <w:r>
        <w:t xml:space="preserve">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23" name="Picture"/>
            <a:graphic>
              <a:graphicData uri="http://schemas.openxmlformats.org/drawingml/2006/picture">
                <pic:pic>
                  <pic:nvPicPr>
                    <pic:cNvPr descr="./static/img/02_24-PWA-install-a.png" id="124" name="Picture"/>
                    <pic:cNvPicPr>
                      <a:picLocks noChangeArrowheads="1" noChangeAspect="1"/>
                    </pic:cNvPicPr>
                  </pic:nvPicPr>
                  <pic:blipFill>
                    <a:blip r:embed="rId122"/>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26" name="Picture"/>
            <a:graphic>
              <a:graphicData uri="http://schemas.openxmlformats.org/drawingml/2006/picture">
                <pic:pic>
                  <pic:nvPicPr>
                    <pic:cNvPr descr="./static/img/02_25-PWA-install-b.png" id="127" name="Picture"/>
                    <pic:cNvPicPr>
                      <a:picLocks noChangeArrowheads="1" noChangeAspect="1"/>
                    </pic:cNvPicPr>
                  </pic:nvPicPr>
                  <pic:blipFill>
                    <a:blip r:embed="rId125"/>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29" name="Picture"/>
            <a:graphic>
              <a:graphicData uri="http://schemas.openxmlformats.org/drawingml/2006/picture">
                <pic:pic>
                  <pic:nvPicPr>
                    <pic:cNvPr descr="./static/img/02_26-PWA-install-c.png" id="130" name="Picture"/>
                    <pic:cNvPicPr>
                      <a:picLocks noChangeArrowheads="1" noChangeAspect="1"/>
                    </pic:cNvPicPr>
                  </pic:nvPicPr>
                  <pic:blipFill>
                    <a:blip r:embed="rId12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32" name="Picture"/>
            <a:graphic>
              <a:graphicData uri="http://schemas.openxmlformats.org/drawingml/2006/picture">
                <pic:pic>
                  <pic:nvPicPr>
                    <pic:cNvPr descr="./static/img/02_27-PWA-install-d.png" id="133" name="Picture"/>
                    <pic:cNvPicPr>
                      <a:picLocks noChangeArrowheads="1" noChangeAspect="1"/>
                    </pic:cNvPicPr>
                  </pic:nvPicPr>
                  <pic:blipFill>
                    <a:blip r:embed="rId131"/>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adress bar, instead custom colored top bar):</w:t>
      </w:r>
    </w:p>
    <w:p>
      <w:pPr>
        <w:pStyle w:val="CaptionedFigure"/>
      </w:pPr>
      <w:r>
        <w:drawing>
          <wp:inline>
            <wp:extent cx="5334000" cy="11557000"/>
            <wp:effectExtent b="0" l="0" r="0" t="0"/>
            <wp:docPr descr="PWA screenshot" title="" id="135" name="Picture"/>
            <a:graphic>
              <a:graphicData uri="http://schemas.openxmlformats.org/drawingml/2006/picture">
                <pic:pic>
                  <pic:nvPicPr>
                    <pic:cNvPr descr="./static/img/02_28-PWA-install-e.png" id="136" name="Picture"/>
                    <pic:cNvPicPr>
                      <a:picLocks noChangeArrowheads="1" noChangeAspect="1"/>
                    </pic:cNvPicPr>
                  </pic:nvPicPr>
                  <pic:blipFill>
                    <a:blip r:embed="rId134"/>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37"/>
    <w:bookmarkStart w:id="139" w:name="performance"/>
    <w:p>
      <w:pPr>
        <w:pStyle w:val="Heading2"/>
      </w:pPr>
      <w:r>
        <w:rPr>
          <w:rStyle w:val="SectionNumber"/>
        </w:rPr>
        <w:t xml:space="preserve">2.11</w:t>
      </w:r>
      <w:r>
        <w:tab/>
      </w:r>
      <w:r>
        <w:t xml:space="preserve">Performance</w:t>
      </w:r>
    </w:p>
    <w:p>
      <w:pPr>
        <w:pStyle w:val="FirstParagraph"/>
      </w:pPr>
      <w:r>
        <w:t xml:space="preserve">Modern Javascript frameworks like Vue.js, which we use for the SysNDD website, offer rich user experience. The generated single-page applications can be slower then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38">
        <w:r>
          <w:rPr>
            <w:rStyle w:val="Hyperlink"/>
          </w:rPr>
          <w:t xml:space="preserve">https://pagespeed.web.dev/report?url=https%3A%2F%2Fsysndd.dbmr.unibe.ch%2F</w:t>
        </w:r>
      </w:hyperlink>
    </w:p>
    <w:bookmarkEnd w:id="139"/>
    <w:bookmarkStart w:id="141" w:name="security"/>
    <w:p>
      <w:pPr>
        <w:pStyle w:val="Heading2"/>
      </w:pPr>
      <w:r>
        <w:rPr>
          <w:rStyle w:val="SectionNumber"/>
        </w:rPr>
        <w:t xml:space="preserve">2.12</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Oservatory:</w:t>
      </w:r>
    </w:p>
    <w:p>
      <w:pPr>
        <w:pStyle w:val="BodyText"/>
      </w:pPr>
      <w:hyperlink r:id="rId140">
        <w:r>
          <w:rPr>
            <w:rStyle w:val="Hyperlink"/>
          </w:rPr>
          <w:t xml:space="preserve">https://observatory.mozilla.org/analyze/sysndd.dbmr.unibe.ch</w:t>
        </w:r>
      </w:hyperlink>
    </w:p>
    <w:bookmarkEnd w:id="141"/>
    <w:bookmarkEnd w:id="142"/>
    <w:bookmarkStart w:id="171"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143">
        <w:r>
          <w:rPr>
            <w:rStyle w:val="Hyperlink"/>
          </w:rPr>
          <w:t xml:space="preserve">https://sysndd.dbmr.unibe.ch/API</w:t>
        </w:r>
      </w:hyperlink>
      <w:r>
        <w:t xml:space="preserve">.</w:t>
      </w:r>
    </w:p>
    <w:p>
      <w:pPr>
        <w:pStyle w:val="BodyText"/>
      </w:pPr>
      <w:r>
        <w:t xml:space="preserve">The api is written in R using the</w:t>
      </w:r>
      <w:r>
        <w:t xml:space="preserve"> </w:t>
      </w:r>
      <w:hyperlink r:id="rId144">
        <w:r>
          <w:rPr>
            <w:rStyle w:val="Hyperlink"/>
          </w:rPr>
          <w:t xml:space="preserve">plumber package</w:t>
        </w:r>
      </w:hyperlink>
      <w:r>
        <w:t xml:space="preserve">.</w:t>
      </w:r>
    </w:p>
    <w:p>
      <w:pPr>
        <w:pStyle w:val="BodyText"/>
      </w:pPr>
      <w:r>
        <w:t xml:space="preserve">We intend to follow the</w:t>
      </w:r>
      <w:r>
        <w:t xml:space="preserve"> </w:t>
      </w:r>
      <w:hyperlink r:id="rId145">
        <w:r>
          <w:rPr>
            <w:rStyle w:val="Hyperlink"/>
          </w:rPr>
          <w:t xml:space="preserve">Swagger/ OpenAPI</w:t>
        </w:r>
      </w:hyperlink>
      <w:r>
        <w:t xml:space="preserve"> </w:t>
      </w:r>
      <w:r>
        <w:t xml:space="preserve">and</w:t>
      </w:r>
      <w:r>
        <w:t xml:space="preserve"> </w:t>
      </w:r>
      <w:hyperlink r:id="rId146">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147">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148">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149"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09"/>
        </w:numPr>
        <w:pStyle w:val="Compact"/>
      </w:pPr>
      <w:r>
        <w:t xml:space="preserve">entity: Entity related endpoints</w:t>
      </w:r>
    </w:p>
    <w:p>
      <w:pPr>
        <w:numPr>
          <w:ilvl w:val="0"/>
          <w:numId w:val="1009"/>
        </w:numPr>
        <w:pStyle w:val="Compact"/>
      </w:pPr>
      <w:r>
        <w:t xml:space="preserve">review: Reviews related endpoints</w:t>
      </w:r>
    </w:p>
    <w:p>
      <w:pPr>
        <w:numPr>
          <w:ilvl w:val="0"/>
          <w:numId w:val="1009"/>
        </w:numPr>
        <w:pStyle w:val="Compact"/>
      </w:pPr>
      <w:r>
        <w:t xml:space="preserve">status: Status related endpoints</w:t>
      </w:r>
    </w:p>
    <w:p>
      <w:pPr>
        <w:numPr>
          <w:ilvl w:val="0"/>
          <w:numId w:val="1009"/>
        </w:numPr>
        <w:pStyle w:val="Compact"/>
      </w:pPr>
      <w:r>
        <w:t xml:space="preserve">re_review: Re-review related endpoints</w:t>
      </w:r>
    </w:p>
    <w:p>
      <w:pPr>
        <w:numPr>
          <w:ilvl w:val="0"/>
          <w:numId w:val="1009"/>
        </w:numPr>
        <w:pStyle w:val="Compact"/>
      </w:pPr>
      <w:r>
        <w:t xml:space="preserve">publication: Publication related endpoints</w:t>
      </w:r>
    </w:p>
    <w:p>
      <w:pPr>
        <w:numPr>
          <w:ilvl w:val="0"/>
          <w:numId w:val="1009"/>
        </w:numPr>
        <w:pStyle w:val="Compact"/>
      </w:pPr>
      <w:r>
        <w:t xml:space="preserve">gene: Gene related endpoints</w:t>
      </w:r>
    </w:p>
    <w:p>
      <w:pPr>
        <w:numPr>
          <w:ilvl w:val="0"/>
          <w:numId w:val="1009"/>
        </w:numPr>
        <w:pStyle w:val="Compact"/>
      </w:pPr>
      <w:r>
        <w:t xml:space="preserve">ontology: Ontology related endpoints</w:t>
      </w:r>
    </w:p>
    <w:p>
      <w:pPr>
        <w:numPr>
          <w:ilvl w:val="0"/>
          <w:numId w:val="1009"/>
        </w:numPr>
        <w:pStyle w:val="Compact"/>
      </w:pPr>
      <w:r>
        <w:t xml:space="preserve">inheritance: Inheritance related endpoints</w:t>
      </w:r>
    </w:p>
    <w:p>
      <w:pPr>
        <w:numPr>
          <w:ilvl w:val="0"/>
          <w:numId w:val="1009"/>
        </w:numPr>
        <w:pStyle w:val="Compact"/>
      </w:pPr>
      <w:r>
        <w:t xml:space="preserve">phenotype: Phenoptype related endpoints</w:t>
      </w:r>
    </w:p>
    <w:p>
      <w:pPr>
        <w:numPr>
          <w:ilvl w:val="0"/>
          <w:numId w:val="1009"/>
        </w:numPr>
        <w:pStyle w:val="Compact"/>
      </w:pPr>
      <w:r>
        <w:t xml:space="preserve">panels: Gene panel related endpoints</w:t>
      </w:r>
    </w:p>
    <w:p>
      <w:pPr>
        <w:numPr>
          <w:ilvl w:val="0"/>
          <w:numId w:val="1009"/>
        </w:numPr>
        <w:pStyle w:val="Compact"/>
      </w:pPr>
      <w:r>
        <w:t xml:space="preserve">comparisons: NDD gene list comparisons related endpoints</w:t>
      </w:r>
    </w:p>
    <w:p>
      <w:pPr>
        <w:numPr>
          <w:ilvl w:val="0"/>
          <w:numId w:val="1009"/>
        </w:numPr>
        <w:pStyle w:val="Compact"/>
      </w:pPr>
      <w:r>
        <w:t xml:space="preserve">search: Database search related endpoints</w:t>
      </w:r>
    </w:p>
    <w:p>
      <w:pPr>
        <w:numPr>
          <w:ilvl w:val="0"/>
          <w:numId w:val="1009"/>
        </w:numPr>
        <w:pStyle w:val="Compact"/>
      </w:pPr>
      <w:r>
        <w:t xml:space="preserve">list: Database list related endpoints</w:t>
      </w:r>
    </w:p>
    <w:p>
      <w:pPr>
        <w:numPr>
          <w:ilvl w:val="0"/>
          <w:numId w:val="1009"/>
        </w:numPr>
        <w:pStyle w:val="Compact"/>
      </w:pPr>
      <w:r>
        <w:t xml:space="preserve">statistics: Database statistics</w:t>
      </w:r>
    </w:p>
    <w:p>
      <w:pPr>
        <w:numPr>
          <w:ilvl w:val="0"/>
          <w:numId w:val="1009"/>
        </w:numPr>
        <w:pStyle w:val="Compact"/>
      </w:pPr>
      <w:r>
        <w:t xml:space="preserve">user: User account related endpoints</w:t>
      </w:r>
    </w:p>
    <w:p>
      <w:pPr>
        <w:numPr>
          <w:ilvl w:val="0"/>
          <w:numId w:val="1009"/>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143">
        <w:r>
          <w:rPr>
            <w:rStyle w:val="Hyperlink"/>
          </w:rPr>
          <w:t xml:space="preserve">https://sysndd.dbmr.unibe.ch/API</w:t>
        </w:r>
      </w:hyperlink>
      <w:r>
        <w:t xml:space="preserve">.</w:t>
      </w:r>
      <w:r>
        <w:t xml:space="preserve"> </w:t>
      </w:r>
      <w:r>
        <w:t xml:space="preserve">Here one can generate cURL requests to use in external software.</w:t>
      </w:r>
    </w:p>
    <w:bookmarkEnd w:id="149"/>
    <w:bookmarkStart w:id="150"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r>
        <w:t xml:space="preserve"> </w:t>
      </w:r>
      <w:r>
        <w:t xml:space="preserve">- optimize your requests to stay in the above described limits</w:t>
      </w:r>
      <w:r>
        <w:t xml:space="preserve"> </w:t>
      </w:r>
      <w:r>
        <w:t xml:space="preserve">- be sensible about re-using data (e.g., store your requests until data is updated on our server)</w:t>
      </w:r>
      <w:r>
        <w:t xml:space="preserve"> </w:t>
      </w:r>
      <w:r>
        <w:t xml:space="preserve">- 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r>
        <w:t xml:space="preserve"> </w:t>
      </w:r>
      <w:r>
        <w:t xml:space="preserve">- if you require more api ressources please get in contact</w:t>
      </w:r>
    </w:p>
    <w:p>
      <w:pPr>
        <w:pStyle w:val="BodyText"/>
      </w:pPr>
      <w:r>
        <w:t xml:space="preserve">Updates and disclaimer:</w:t>
      </w:r>
      <w:r>
        <w:t xml:space="preserve"> </w:t>
      </w:r>
      <w:r>
        <w:t xml:space="preserve">- We provide the SysNDD api as-is.</w:t>
      </w:r>
      <w:r>
        <w:t xml:space="preserve"> </w:t>
      </w:r>
      <w:r>
        <w:t xml:space="preserve">- Due to the current development status (version 0.X.Y) we may update or modify the api any time. These changes may affect your use of the api or the way your integration interacts with the api.</w:t>
      </w:r>
    </w:p>
    <w:bookmarkEnd w:id="150"/>
    <w:bookmarkStart w:id="170"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151">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ionput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153" name="Picture"/>
            <a:graphic>
              <a:graphicData uri="http://schemas.openxmlformats.org/drawingml/2006/picture">
                <pic:pic>
                  <pic:nvPicPr>
                    <pic:cNvPr descr="./static/img/03_01-api-authenticate.png" id="154" name="Picture"/>
                    <pic:cNvPicPr>
                      <a:picLocks noChangeArrowheads="1" noChangeAspect="1"/>
                    </pic:cNvPicPr>
                  </pic:nvPicPr>
                  <pic:blipFill>
                    <a:blip r:embed="rId152"/>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156" name="Picture"/>
            <a:graphic>
              <a:graphicData uri="http://schemas.openxmlformats.org/drawingml/2006/picture">
                <pic:pic>
                  <pic:nvPicPr>
                    <pic:cNvPr descr="./static/img/03_02-JWT-token.png" id="157" name="Picture"/>
                    <pic:cNvPicPr>
                      <a:picLocks noChangeArrowheads="1" noChangeAspect="1"/>
                    </pic:cNvPicPr>
                  </pic:nvPicPr>
                  <pic:blipFill>
                    <a:blip r:embed="rId155"/>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159" name="Picture"/>
            <a:graphic>
              <a:graphicData uri="http://schemas.openxmlformats.org/drawingml/2006/picture">
                <pic:pic>
                  <pic:nvPicPr>
                    <pic:cNvPr descr="./static/img/03_03-api-authorize-a.png" id="160" name="Picture"/>
                    <pic:cNvPicPr>
                      <a:picLocks noChangeArrowheads="1" noChangeAspect="1"/>
                    </pic:cNvPicPr>
                  </pic:nvPicPr>
                  <pic:blipFill>
                    <a:blip r:embed="rId158"/>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162" name="Picture"/>
            <a:graphic>
              <a:graphicData uri="http://schemas.openxmlformats.org/drawingml/2006/picture">
                <pic:pic>
                  <pic:nvPicPr>
                    <pic:cNvPr descr="./static/img/03_04-api-authorize-b.png" id="163" name="Picture"/>
                    <pic:cNvPicPr>
                      <a:picLocks noChangeArrowheads="1" noChangeAspect="1"/>
                    </pic:cNvPicPr>
                  </pic:nvPicPr>
                  <pic:blipFill>
                    <a:blip r:embed="rId161"/>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entereing the token in the respective field (1) and cklicking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165" name="Picture"/>
            <a:graphic>
              <a:graphicData uri="http://schemas.openxmlformats.org/drawingml/2006/picture">
                <pic:pic>
                  <pic:nvPicPr>
                    <pic:cNvPr descr="./static/img/03_05-api-authorize-c.png" id="166" name="Picture"/>
                    <pic:cNvPicPr>
                      <a:picLocks noChangeArrowheads="1" noChangeAspect="1"/>
                    </pic:cNvPicPr>
                  </pic:nvPicPr>
                  <pic:blipFill>
                    <a:blip r:embed="rId164"/>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168" name="Picture"/>
            <a:graphic>
              <a:graphicData uri="http://schemas.openxmlformats.org/drawingml/2006/picture">
                <pic:pic>
                  <pic:nvPicPr>
                    <pic:cNvPr descr="./static/img/03_06-api-authorize-d.png" id="169" name="Picture"/>
                    <pic:cNvPicPr>
                      <a:picLocks noChangeArrowheads="1" noChangeAspect="1"/>
                    </pic:cNvPicPr>
                  </pic:nvPicPr>
                  <pic:blipFill>
                    <a:blip r:embed="rId167"/>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170"/>
    <w:bookmarkEnd w:id="171"/>
    <w:bookmarkStart w:id="179"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172">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173">
        <w:r>
          <w:rPr>
            <w:rStyle w:val="Hyperlink"/>
          </w:rPr>
          <w:t xml:space="preserve">DB DESIGNER</w:t>
        </w:r>
      </w:hyperlink>
      <w:r>
        <w:t xml:space="preserve">:</w:t>
      </w:r>
    </w:p>
    <w:p>
      <w:pPr>
        <w:pStyle w:val="BodyText"/>
      </w:pPr>
      <w:hyperlink r:id="rId174">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176" name="Picture"/>
            <a:graphic>
              <a:graphicData uri="http://schemas.openxmlformats.org/drawingml/2006/picture">
                <pic:pic>
                  <pic:nvPicPr>
                    <pic:cNvPr descr="./static/img/04_01-design-db-schema.png" id="177" name="Picture"/>
                    <pic:cNvPicPr>
                      <a:picLocks noChangeArrowheads="1" noChangeAspect="1"/>
                    </pic:cNvPicPr>
                  </pic:nvPicPr>
                  <pic:blipFill>
                    <a:blip r:embed="rId175"/>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databse runs in a docker container using the</w:t>
      </w:r>
      <w:r>
        <w:t xml:space="preserve"> </w:t>
      </w:r>
      <w:hyperlink r:id="rId178">
        <w:r>
          <w:rPr>
            <w:rStyle w:val="Hyperlink"/>
          </w:rPr>
          <w:t xml:space="preserve">official mysql docker image</w:t>
        </w:r>
      </w:hyperlink>
      <w:r>
        <w:t xml:space="preserve"> </w:t>
      </w:r>
      <w:r>
        <w:t xml:space="preserve">(version 8.0.29).</w:t>
      </w:r>
    </w:p>
    <w:bookmarkEnd w:id="179"/>
    <w:bookmarkStart w:id="189" w:name="curation-criteria"/>
    <w:p>
      <w:pPr>
        <w:pStyle w:val="Heading1"/>
      </w:pPr>
      <w:r>
        <w:rPr>
          <w:rStyle w:val="SectionNumber"/>
        </w:rPr>
        <w:t xml:space="preserve">5</w:t>
      </w:r>
      <w:r>
        <w:tab/>
      </w:r>
      <w:r>
        <w:t xml:space="preserve">Curation criteria</w:t>
      </w:r>
    </w:p>
    <w:p>
      <w:r>
        <w:pict>
          <v:rect style="width:0;height:1.5pt" o:hralign="center" o:hrstd="t" o:hr="t"/>
        </w:pict>
      </w:r>
    </w:p>
    <w:bookmarkStart w:id="180"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 are defined in the scope of SysNDD as follows:</w:t>
      </w:r>
    </w:p>
    <w:p>
      <w:pPr>
        <w:numPr>
          <w:ilvl w:val="0"/>
          <w:numId w:val="1010"/>
        </w:numPr>
        <w:pStyle w:val="Compact"/>
      </w:pPr>
      <w:r>
        <w:t xml:space="preserve">Early onset neurodevelopmental delay and cognitive impairment (severe ID to learning difficulties)</w:t>
      </w:r>
    </w:p>
    <w:p>
      <w:pPr>
        <w:numPr>
          <w:ilvl w:val="0"/>
          <w:numId w:val="1010"/>
        </w:numPr>
        <w:pStyle w:val="Compact"/>
      </w:pPr>
      <w:r>
        <w:t xml:space="preserve">Regression/ neurodegeneration in the first years of life with or without prior developmental delay</w:t>
      </w:r>
    </w:p>
    <w:p>
      <w:pPr>
        <w:numPr>
          <w:ilvl w:val="0"/>
          <w:numId w:val="1010"/>
        </w:numPr>
        <w:pStyle w:val="Compact"/>
      </w:pPr>
      <w:r>
        <w:t xml:space="preserve">Disorders with cognitive impairment in a significant (ca. &gt;10%) fraction of individuals</w:t>
      </w:r>
    </w:p>
    <w:bookmarkEnd w:id="180"/>
    <w:bookmarkStart w:id="184"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11"/>
        </w:numPr>
        <w:pStyle w:val="Compact"/>
      </w:pPr>
      <w:r>
        <w:t xml:space="preserve">&gt;= 10 cases with</w:t>
      </w:r>
      <w:r>
        <w:t xml:space="preserve"> </w:t>
      </w:r>
      <w:r>
        <w:rPr>
          <w:iCs/>
          <w:i/>
        </w:rPr>
        <w:t xml:space="preserve">de novo</w:t>
      </w:r>
      <w:r>
        <w:t xml:space="preserve"> </w:t>
      </w:r>
      <w:r>
        <w:t xml:space="preserve">variants</w:t>
      </w:r>
    </w:p>
    <w:p>
      <w:pPr>
        <w:numPr>
          <w:ilvl w:val="0"/>
          <w:numId w:val="1011"/>
        </w:numPr>
        <w:pStyle w:val="Compact"/>
      </w:pPr>
      <w:r>
        <w:t xml:space="preserve">&gt;= 5 autosomal-recessive families</w:t>
      </w:r>
    </w:p>
    <w:p>
      <w:pPr>
        <w:numPr>
          <w:ilvl w:val="0"/>
          <w:numId w:val="1011"/>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12"/>
        </w:numPr>
        <w:pStyle w:val="Compact"/>
      </w:pPr>
      <w:r>
        <w:t xml:space="preserve">1 strong frequency criterium</w:t>
      </w:r>
    </w:p>
    <w:p>
      <w:pPr>
        <w:pStyle w:val="FirstParagraph"/>
      </w:pPr>
      <w:r>
        <w:rPr>
          <w:bCs/>
          <w:b/>
        </w:rPr>
        <w:t xml:space="preserve">PLUS</w:t>
      </w:r>
    </w:p>
    <w:p>
      <w:pPr>
        <w:numPr>
          <w:ilvl w:val="0"/>
          <w:numId w:val="1013"/>
        </w:numPr>
        <w:pStyle w:val="Compact"/>
      </w:pPr>
      <w:r>
        <w:t xml:space="preserve">1 strong genetic or 1 strong clinical criterium</w:t>
      </w:r>
    </w:p>
    <w:p>
      <w:pPr>
        <w:pStyle w:val="FirstParagraph"/>
      </w:pPr>
      <w:r>
        <w:rPr>
          <w:bCs/>
          <w:b/>
        </w:rPr>
        <w:t xml:space="preserve">OR</w:t>
      </w:r>
    </w:p>
    <w:p>
      <w:pPr>
        <w:numPr>
          <w:ilvl w:val="0"/>
          <w:numId w:val="1014"/>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15"/>
        </w:numPr>
        <w:pStyle w:val="Compact"/>
      </w:pPr>
      <w:r>
        <w:t xml:space="preserve">&gt;= two moderate criteria</w:t>
      </w:r>
    </w:p>
    <w:bookmarkStart w:id="181"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16"/>
        </w:numPr>
        <w:pStyle w:val="Compact"/>
      </w:pPr>
      <w:r>
        <w:t xml:space="preserve">&gt;= 3 patients with</w:t>
      </w:r>
      <w:r>
        <w:t xml:space="preserve"> </w:t>
      </w:r>
      <w:r>
        <w:rPr>
          <w:iCs/>
          <w:i/>
        </w:rPr>
        <w:t xml:space="preserve">de novo</w:t>
      </w:r>
      <w:r>
        <w:t xml:space="preserve"> </w:t>
      </w:r>
      <w:r>
        <w:t xml:space="preserve">variant</w:t>
      </w:r>
    </w:p>
    <w:p>
      <w:pPr>
        <w:numPr>
          <w:ilvl w:val="0"/>
          <w:numId w:val="1016"/>
        </w:numPr>
        <w:pStyle w:val="Compact"/>
      </w:pPr>
      <w:r>
        <w:t xml:space="preserve">&gt;= 2 families with bi-allelic truncating variants</w:t>
      </w:r>
    </w:p>
    <w:p>
      <w:pPr>
        <w:numPr>
          <w:ilvl w:val="0"/>
          <w:numId w:val="1016"/>
        </w:numPr>
        <w:pStyle w:val="Compact"/>
      </w:pPr>
      <w:r>
        <w:t xml:space="preserve">&gt;= (2-)3 families with bi-allelic missense variants</w:t>
      </w:r>
    </w:p>
    <w:p>
      <w:pPr>
        <w:numPr>
          <w:ilvl w:val="0"/>
          <w:numId w:val="1016"/>
        </w:numPr>
        <w:pStyle w:val="Compact"/>
      </w:pPr>
      <w:r>
        <w:t xml:space="preserve">&gt;= 2 families with X-chromosomal variants</w:t>
      </w:r>
    </w:p>
    <w:p>
      <w:pPr>
        <w:pStyle w:val="FirstParagraph"/>
      </w:pPr>
      <w:r>
        <w:t xml:space="preserve">Strong genetic criteria:</w:t>
      </w:r>
    </w:p>
    <w:p>
      <w:pPr>
        <w:numPr>
          <w:ilvl w:val="0"/>
          <w:numId w:val="1017"/>
        </w:numPr>
        <w:pStyle w:val="Compact"/>
      </w:pPr>
      <w:r>
        <w:t xml:space="preserve">recurrence of a variant</w:t>
      </w:r>
    </w:p>
    <w:p>
      <w:pPr>
        <w:numPr>
          <w:ilvl w:val="0"/>
          <w:numId w:val="1017"/>
        </w:numPr>
        <w:pStyle w:val="Compact"/>
      </w:pPr>
      <w:r>
        <w:t xml:space="preserve">clustering of variants</w:t>
      </w:r>
    </w:p>
    <w:p>
      <w:pPr>
        <w:numPr>
          <w:ilvl w:val="0"/>
          <w:numId w:val="1017"/>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18"/>
        </w:numPr>
        <w:pStyle w:val="Compact"/>
      </w:pPr>
      <w:r>
        <w:t xml:space="preserve">Homogeneous phenotype</w:t>
      </w:r>
    </w:p>
    <w:p>
      <w:pPr>
        <w:numPr>
          <w:ilvl w:val="0"/>
          <w:numId w:val="1018"/>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181"/>
    <w:bookmarkStart w:id="182" w:name="moderate-criteria"/>
    <w:p>
      <w:pPr>
        <w:pStyle w:val="Heading3"/>
      </w:pPr>
      <w:r>
        <w:rPr>
          <w:rStyle w:val="SectionNumber"/>
        </w:rPr>
        <w:t xml:space="preserve">5.2.2</w:t>
      </w:r>
      <w:r>
        <w:tab/>
      </w:r>
      <w:r>
        <w:t xml:space="preserve">Moderate criteria</w:t>
      </w:r>
    </w:p>
    <w:p>
      <w:pPr>
        <w:numPr>
          <w:ilvl w:val="0"/>
          <w:numId w:val="1019"/>
        </w:numPr>
        <w:pStyle w:val="Compact"/>
      </w:pPr>
      <w:r>
        <w:t xml:space="preserve">Multigenerational segregation of variants</w:t>
      </w:r>
    </w:p>
    <w:p>
      <w:pPr>
        <w:numPr>
          <w:ilvl w:val="0"/>
          <w:numId w:val="1019"/>
        </w:numPr>
        <w:pStyle w:val="Compact"/>
      </w:pPr>
      <w:r>
        <w:t xml:space="preserve">Functional tests</w:t>
      </w:r>
    </w:p>
    <w:p>
      <w:pPr>
        <w:numPr>
          <w:ilvl w:val="0"/>
          <w:numId w:val="1019"/>
        </w:numPr>
        <w:pStyle w:val="Compact"/>
      </w:pPr>
      <w:r>
        <w:t xml:space="preserve">Gene involved in a pathway/complex where variants in other subunits are associated with a similar phenotype</w:t>
      </w:r>
    </w:p>
    <w:p>
      <w:pPr>
        <w:numPr>
          <w:ilvl w:val="0"/>
          <w:numId w:val="1019"/>
        </w:numPr>
        <w:pStyle w:val="Compact"/>
      </w:pPr>
      <w:r>
        <w:rPr>
          <w:iCs/>
          <w:i/>
        </w:rPr>
        <w:t xml:space="preserve">De novo</w:t>
      </w:r>
      <w:r>
        <w:t xml:space="preserve"> </w:t>
      </w:r>
      <w:r>
        <w:t xml:space="preserve">missense variants in a gene intolerant to missense variants (gnomAD constraint scores)</w:t>
      </w:r>
    </w:p>
    <w:bookmarkEnd w:id="182"/>
    <w:bookmarkStart w:id="183"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0"/>
        </w:numPr>
        <w:pStyle w:val="Compact"/>
      </w:pPr>
      <w:r>
        <w:t xml:space="preserve">Age of first publication(s) without further confirmatory reports in the meantime</w:t>
      </w:r>
    </w:p>
    <w:p>
      <w:pPr>
        <w:numPr>
          <w:ilvl w:val="0"/>
          <w:numId w:val="1020"/>
        </w:numPr>
        <w:pStyle w:val="Compact"/>
      </w:pPr>
      <w:r>
        <w:t xml:space="preserve">Publication quality and journal or genetics expertise</w:t>
      </w:r>
      <w:r>
        <w:t xml:space="preserve"> </w:t>
      </w:r>
      <w:r>
        <w:t xml:space="preserve">“</w:t>
      </w:r>
      <w:r>
        <w:t xml:space="preserve">doubtful</w:t>
      </w:r>
      <w:r>
        <w:t xml:space="preserve">”</w:t>
      </w:r>
    </w:p>
    <w:p>
      <w:pPr>
        <w:numPr>
          <w:ilvl w:val="0"/>
          <w:numId w:val="1020"/>
        </w:numPr>
        <w:pStyle w:val="Compact"/>
      </w:pPr>
      <w:r>
        <w:t xml:space="preserve">New evidence against gene and/or variants: e.g., constraint scores, frequencies in gnomAD</w:t>
      </w:r>
    </w:p>
    <w:bookmarkEnd w:id="183"/>
    <w:bookmarkEnd w:id="184"/>
    <w:bookmarkStart w:id="188"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21"/>
        </w:numPr>
        <w:pStyle w:val="Compact"/>
      </w:pPr>
      <w:r>
        <w:t xml:space="preserve">&lt; 3 cases with</w:t>
      </w:r>
      <w:r>
        <w:t xml:space="preserve"> </w:t>
      </w:r>
      <w:r>
        <w:rPr>
          <w:iCs/>
          <w:i/>
        </w:rPr>
        <w:t xml:space="preserve">de novo</w:t>
      </w:r>
      <w:r>
        <w:t xml:space="preserve">, different variants and non-specific NDD phenotype</w:t>
      </w:r>
    </w:p>
    <w:p>
      <w:pPr>
        <w:numPr>
          <w:ilvl w:val="0"/>
          <w:numId w:val="1021"/>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21"/>
        </w:numPr>
        <w:pStyle w:val="Compact"/>
      </w:pPr>
      <w:r>
        <w:t xml:space="preserve">candidate gene from translocation or larger deletion</w:t>
      </w:r>
    </w:p>
    <w:p>
      <w:pPr>
        <w:numPr>
          <w:ilvl w:val="0"/>
          <w:numId w:val="1021"/>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22"/>
        </w:numPr>
        <w:pStyle w:val="Compact"/>
      </w:pPr>
      <w:r>
        <w:t xml:space="preserve">not much evidence for ID, e.g. reported as ADHD or ASD or neurological disorder without clearly reported low IQ and ID</w:t>
      </w:r>
    </w:p>
    <w:p>
      <w:pPr>
        <w:numPr>
          <w:ilvl w:val="0"/>
          <w:numId w:val="1022"/>
        </w:numPr>
        <w:pStyle w:val="Compact"/>
      </w:pPr>
      <w:r>
        <w:t xml:space="preserve">known disorder, but only single patients reported with ID</w:t>
      </w:r>
    </w:p>
    <w:p>
      <w:pPr>
        <w:numPr>
          <w:ilvl w:val="0"/>
          <w:numId w:val="1022"/>
        </w:numPr>
        <w:pStyle w:val="Compact"/>
      </w:pPr>
      <w:r>
        <w:t xml:space="preserve">motor developmental delay without evidence for cognitive impairment</w:t>
      </w:r>
    </w:p>
    <w:p>
      <w:pPr>
        <w:numPr>
          <w:ilvl w:val="0"/>
          <w:numId w:val="1022"/>
        </w:numPr>
        <w:pStyle w:val="Compact"/>
      </w:pPr>
      <w:r>
        <w:t xml:space="preserve">clear neurodegenerative course without ID or cognitive delay present in the first years</w:t>
      </w:r>
    </w:p>
    <w:p>
      <w:pPr>
        <w:numPr>
          <w:ilvl w:val="0"/>
          <w:numId w:val="1022"/>
        </w:numPr>
        <w:pStyle w:val="Compact"/>
      </w:pPr>
      <w:r>
        <w:t xml:space="preserve">lethal before ID might be evident, although e.g. brain malformations or metabolic abnormalities might point to ID</w:t>
      </w:r>
    </w:p>
    <w:p>
      <w:pPr>
        <w:numPr>
          <w:ilvl w:val="0"/>
          <w:numId w:val="1022"/>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23"/>
        </w:numPr>
        <w:pStyle w:val="Compact"/>
      </w:pPr>
      <w:r>
        <w:t xml:space="preserve">Gene enriched for de novo or rare deleterious variants in large NDD cohorts or meta-studies, no further details</w:t>
      </w:r>
    </w:p>
    <w:bookmarkStart w:id="185" w:name="exclusion-criteria"/>
    <w:p>
      <w:pPr>
        <w:pStyle w:val="Heading3"/>
      </w:pPr>
      <w:r>
        <w:rPr>
          <w:rStyle w:val="SectionNumber"/>
        </w:rPr>
        <w:t xml:space="preserve">5.3.1</w:t>
      </w:r>
      <w:r>
        <w:tab/>
      </w:r>
      <w:r>
        <w:t xml:space="preserve">Exclusion criteria</w:t>
      </w:r>
    </w:p>
    <w:p>
      <w:pPr>
        <w:numPr>
          <w:ilvl w:val="0"/>
          <w:numId w:val="1024"/>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25"/>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26"/>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185"/>
    <w:bookmarkStart w:id="186"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27"/>
        </w:numPr>
      </w:pPr>
      <w:r>
        <w:t xml:space="preserve">Recurrent de novo variant in 2 individuals with a similar phenotype</w:t>
      </w:r>
    </w:p>
    <w:p>
      <w:pPr>
        <w:numPr>
          <w:ilvl w:val="0"/>
          <w:numId w:val="1027"/>
        </w:numPr>
      </w:pPr>
      <w:r>
        <w:t xml:space="preserve">Bi-allelic or X-chromosomal truncating variant segregating in &gt;= two generations of a large family</w:t>
      </w:r>
    </w:p>
    <w:p>
      <w:pPr>
        <w:numPr>
          <w:ilvl w:val="0"/>
          <w:numId w:val="1027"/>
        </w:numPr>
      </w:pPr>
      <w:r>
        <w:t xml:space="preserve">Convincing functional evidence</w:t>
      </w:r>
    </w:p>
    <w:p>
      <w:pPr>
        <w:numPr>
          <w:ilvl w:val="0"/>
          <w:numId w:val="1027"/>
        </w:numPr>
      </w:pPr>
      <w:r>
        <w:t xml:space="preserve">1-2 patients with convincing variants in a gene which is in the same complex/pathway with other known disease genes and phenotype fits (e.g. CDG syndrome)</w:t>
      </w:r>
    </w:p>
    <w:bookmarkEnd w:id="186"/>
    <w:bookmarkStart w:id="187"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187"/>
    <w:bookmarkEnd w:id="188"/>
    <w:bookmarkEnd w:id="189"/>
    <w:bookmarkStart w:id="236"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28"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199"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191" name="Picture"/>
            <a:graphic>
              <a:graphicData uri="http://schemas.openxmlformats.org/drawingml/2006/picture">
                <pic:pic>
                  <pic:nvPicPr>
                    <pic:cNvPr descr="./static/img/sysndd_login.png" id="192" name="Picture"/>
                    <pic:cNvPicPr>
                      <a:picLocks noChangeArrowheads="1" noChangeAspect="1"/>
                    </pic:cNvPicPr>
                  </pic:nvPicPr>
                  <pic:blipFill>
                    <a:blip r:embed="rId190"/>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194" name="Picture"/>
            <a:graphic>
              <a:graphicData uri="http://schemas.openxmlformats.org/drawingml/2006/picture">
                <pic:pic>
                  <pic:nvPicPr>
                    <pic:cNvPr descr="./static/img/sysndd_login_page.png" id="195" name="Picture"/>
                    <pic:cNvPicPr>
                      <a:picLocks noChangeArrowheads="1" noChangeAspect="1"/>
                    </pic:cNvPicPr>
                  </pic:nvPicPr>
                  <pic:blipFill>
                    <a:blip r:embed="rId193"/>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197" name="Picture"/>
            <a:graphic>
              <a:graphicData uri="http://schemas.openxmlformats.org/drawingml/2006/picture">
                <pic:pic>
                  <pic:nvPicPr>
                    <pic:cNvPr descr="./static/img/sysndd_refresh_token.png" id="198" name="Picture"/>
                    <pic:cNvPicPr>
                      <a:picLocks noChangeArrowheads="1" noChangeAspect="1"/>
                    </pic:cNvPicPr>
                  </pic:nvPicPr>
                  <pic:blipFill>
                    <a:blip r:embed="rId196"/>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199"/>
    <w:bookmarkStart w:id="215"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01" name="Picture"/>
            <a:graphic>
              <a:graphicData uri="http://schemas.openxmlformats.org/drawingml/2006/picture">
                <pic:pic>
                  <pic:nvPicPr>
                    <pic:cNvPr descr="./static/img/sysndd_review_page_menu.png" id="202" name="Picture"/>
                    <pic:cNvPicPr>
                      <a:picLocks noChangeArrowheads="1" noChangeAspect="1"/>
                    </pic:cNvPicPr>
                  </pic:nvPicPr>
                  <pic:blipFill>
                    <a:blip r:embed="rId200"/>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04" name="Picture"/>
            <a:graphic>
              <a:graphicData uri="http://schemas.openxmlformats.org/drawingml/2006/picture">
                <pic:pic>
                  <pic:nvPicPr>
                    <pic:cNvPr descr="./static/img/sysndd_review_page.png" id="205" name="Picture"/>
                    <pic:cNvPicPr>
                      <a:picLocks noChangeArrowheads="1" noChangeAspect="1"/>
                    </pic:cNvPicPr>
                  </pic:nvPicPr>
                  <pic:blipFill>
                    <a:blip r:embed="rId203"/>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07" name="Picture"/>
            <a:graphic>
              <a:graphicData uri="http://schemas.openxmlformats.org/drawingml/2006/picture">
                <pic:pic>
                  <pic:nvPicPr>
                    <pic:cNvPr descr="./static/img/edit_review_button.png" id="208" name="Picture"/>
                    <pic:cNvPicPr>
                      <a:picLocks noChangeArrowheads="1" noChangeAspect="1"/>
                    </pic:cNvPicPr>
                  </pic:nvPicPr>
                  <pic:blipFill>
                    <a:blip r:embed="rId206"/>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10" name="Picture"/>
            <a:graphic>
              <a:graphicData uri="http://schemas.openxmlformats.org/drawingml/2006/picture">
                <pic:pic>
                  <pic:nvPicPr>
                    <pic:cNvPr descr="./static/img/edit_status_button.png" id="211" name="Picture"/>
                    <pic:cNvPicPr>
                      <a:picLocks noChangeArrowheads="1" noChangeAspect="1"/>
                    </pic:cNvPicPr>
                  </pic:nvPicPr>
                  <pic:blipFill>
                    <a:blip r:embed="rId209"/>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13" name="Picture"/>
            <a:graphic>
              <a:graphicData uri="http://schemas.openxmlformats.org/drawingml/2006/picture">
                <pic:pic>
                  <pic:nvPicPr>
                    <pic:cNvPr descr="./static/img/submit_re-review_button.png" id="214" name="Picture"/>
                    <pic:cNvPicPr>
                      <a:picLocks noChangeArrowheads="1" noChangeAspect="1"/>
                    </pic:cNvPicPr>
                  </pic:nvPicPr>
                  <pic:blipFill>
                    <a:blip r:embed="rId212"/>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15"/>
    <w:bookmarkStart w:id="219"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28"/>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28"/>
        </w:numPr>
        <w:pStyle w:val="Compact"/>
      </w:pPr>
      <w:r>
        <w:t xml:space="preserve">add, or remove phenotype associations</w:t>
      </w:r>
      <w:r>
        <w:t xml:space="preserve"> </w:t>
      </w:r>
      <w:r>
        <w:rPr>
          <w:bCs/>
          <w:b/>
        </w:rPr>
        <w:t xml:space="preserve">(2)</w:t>
      </w:r>
      <w:r>
        <w:t xml:space="preserve">,</w:t>
      </w:r>
    </w:p>
    <w:p>
      <w:pPr>
        <w:numPr>
          <w:ilvl w:val="0"/>
          <w:numId w:val="1028"/>
        </w:numPr>
        <w:pStyle w:val="Compact"/>
      </w:pPr>
      <w:r>
        <w:t xml:space="preserve">add or remove publications from the review by PMID</w:t>
      </w:r>
      <w:r>
        <w:t xml:space="preserve"> </w:t>
      </w:r>
      <w:r>
        <w:rPr>
          <w:bCs/>
          <w:b/>
        </w:rPr>
        <w:t xml:space="preserve">(3)</w:t>
      </w:r>
    </w:p>
    <w:p>
      <w:pPr>
        <w:numPr>
          <w:ilvl w:val="0"/>
          <w:numId w:val="1028"/>
        </w:numPr>
        <w:pStyle w:val="Compact"/>
      </w:pPr>
      <w:r>
        <w:t xml:space="preserve">and add/ edit fitting GeneReviews articles by PMID</w:t>
      </w:r>
      <w:r>
        <w:t xml:space="preserve"> </w:t>
      </w:r>
      <w:r>
        <w:rPr>
          <w:bCs/>
          <w:b/>
        </w:rPr>
        <w:t xml:space="preserve">(4)</w:t>
      </w:r>
      <w:r>
        <w:t xml:space="preserve">.</w:t>
      </w:r>
    </w:p>
    <w:p>
      <w:pPr>
        <w:numPr>
          <w:ilvl w:val="0"/>
          <w:numId w:val="1028"/>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28"/>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17" name="Picture"/>
            <a:graphic>
              <a:graphicData uri="http://schemas.openxmlformats.org/drawingml/2006/picture">
                <pic:pic>
                  <pic:nvPicPr>
                    <pic:cNvPr descr="./static/img/modal_modify_review.png" id="218" name="Picture"/>
                    <pic:cNvPicPr>
                      <a:picLocks noChangeArrowheads="1" noChangeAspect="1"/>
                    </pic:cNvPicPr>
                  </pic:nvPicPr>
                  <pic:blipFill>
                    <a:blip r:embed="rId216"/>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catalogue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19"/>
    <w:bookmarkStart w:id="223"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29"/>
        </w:numPr>
        <w:pStyle w:val="Compact"/>
      </w:pPr>
      <w:r>
        <w:t xml:space="preserve">to change the entities association confidence category</w:t>
      </w:r>
      <w:r>
        <w:t xml:space="preserve"> </w:t>
      </w:r>
      <w:r>
        <w:rPr>
          <w:bCs/>
          <w:b/>
        </w:rPr>
        <w:t xml:space="preserve">(1)</w:t>
      </w:r>
      <w:r>
        <w:t xml:space="preserve">,</w:t>
      </w:r>
    </w:p>
    <w:p>
      <w:pPr>
        <w:numPr>
          <w:ilvl w:val="0"/>
          <w:numId w:val="1029"/>
        </w:numPr>
        <w:pStyle w:val="Compact"/>
      </w:pPr>
      <w:r>
        <w:t xml:space="preserve">suggest it’s overall removal</w:t>
      </w:r>
      <w:r>
        <w:t xml:space="preserve"> </w:t>
      </w:r>
      <w:r>
        <w:rPr>
          <w:bCs/>
          <w:b/>
        </w:rPr>
        <w:t xml:space="preserve">(2)</w:t>
      </w:r>
      <w:r>
        <w:t xml:space="preserve">,</w:t>
      </w:r>
    </w:p>
    <w:p>
      <w:pPr>
        <w:numPr>
          <w:ilvl w:val="0"/>
          <w:numId w:val="1029"/>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29"/>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21" name="Picture"/>
            <a:graphic>
              <a:graphicData uri="http://schemas.openxmlformats.org/drawingml/2006/picture">
                <pic:pic>
                  <pic:nvPicPr>
                    <pic:cNvPr descr="./static/img/modal_modify_status.png" id="222" name="Picture"/>
                    <pic:cNvPicPr>
                      <a:picLocks noChangeArrowheads="1" noChangeAspect="1"/>
                    </pic:cNvPicPr>
                  </pic:nvPicPr>
                  <pic:blipFill>
                    <a:blip r:embed="rId220"/>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23"/>
    <w:bookmarkStart w:id="227"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25" name="Picture"/>
            <a:graphic>
              <a:graphicData uri="http://schemas.openxmlformats.org/drawingml/2006/picture">
                <pic:pic>
                  <pic:nvPicPr>
                    <pic:cNvPr descr="./static/img/modal_submit_re-review.png" id="226" name="Picture"/>
                    <pic:cNvPicPr>
                      <a:picLocks noChangeArrowheads="1" noChangeAspect="1"/>
                    </pic:cNvPicPr>
                  </pic:nvPicPr>
                  <pic:blipFill>
                    <a:blip r:embed="rId224"/>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27"/>
    <w:bookmarkEnd w:id="228"/>
    <w:bookmarkStart w:id="235" w:name="re-review-curation"/>
    <w:p>
      <w:pPr>
        <w:pStyle w:val="Heading2"/>
      </w:pPr>
      <w:r>
        <w:rPr>
          <w:rStyle w:val="SectionNumber"/>
        </w:rPr>
        <w:t xml:space="preserve">6.2</w:t>
      </w:r>
      <w:r>
        <w:tab/>
      </w:r>
      <w:r>
        <w:t xml:space="preserve">Re-review curation</w:t>
      </w:r>
    </w:p>
    <w:bookmarkStart w:id="229" w:name="definitive-association-status"/>
    <w:p>
      <w:pPr>
        <w:pStyle w:val="Heading3"/>
      </w:pPr>
      <w:r>
        <w:rPr>
          <w:rStyle w:val="SectionNumber"/>
        </w:rPr>
        <w:t xml:space="preserve">6.2.1</w:t>
      </w:r>
      <w:r>
        <w:tab/>
      </w:r>
      <w:r>
        <w:t xml:space="preserve">Definitive association status</w:t>
      </w:r>
    </w:p>
    <w:p>
      <w:pPr>
        <w:numPr>
          <w:ilvl w:val="0"/>
          <w:numId w:val="1030"/>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0"/>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0"/>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0"/>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0"/>
        </w:numPr>
        <w:pStyle w:val="Compact"/>
      </w:pPr>
      <w:r>
        <w:t xml:space="preserve">Check and revise clinical synopsis: it does not have to contain everything that is known but should give a short and comprehensive picture on:</w:t>
      </w:r>
    </w:p>
    <w:p>
      <w:pPr>
        <w:numPr>
          <w:ilvl w:val="0"/>
          <w:numId w:val="1031"/>
        </w:numPr>
        <w:pStyle w:val="Compact"/>
      </w:pPr>
      <w:r>
        <w:t xml:space="preserve">which data the gene and disease category were chosen on and</w:t>
      </w:r>
    </w:p>
    <w:p>
      <w:pPr>
        <w:numPr>
          <w:ilvl w:val="0"/>
          <w:numId w:val="1031"/>
        </w:numPr>
        <w:pStyle w:val="Compact"/>
      </w:pPr>
      <w:r>
        <w:t xml:space="preserve">the molecular and clinical picture.</w:t>
      </w:r>
    </w:p>
    <w:p>
      <w:pPr>
        <w:pStyle w:val="FirstParagraph"/>
      </w:pPr>
      <w:r>
        <w:t xml:space="preserve">Please include information on:</w:t>
      </w:r>
    </w:p>
    <w:p>
      <w:pPr>
        <w:numPr>
          <w:ilvl w:val="0"/>
          <w:numId w:val="1032"/>
        </w:numPr>
        <w:pStyle w:val="Compact"/>
      </w:pPr>
      <w:r>
        <w:t xml:space="preserve">approximate number of patients described in literature,</w:t>
      </w:r>
    </w:p>
    <w:p>
      <w:pPr>
        <w:numPr>
          <w:ilvl w:val="0"/>
          <w:numId w:val="1032"/>
        </w:numPr>
        <w:pStyle w:val="Compact"/>
      </w:pPr>
      <w:r>
        <w:t xml:space="preserve">nature of reported variants,</w:t>
      </w:r>
    </w:p>
    <w:p>
      <w:pPr>
        <w:numPr>
          <w:ilvl w:val="0"/>
          <w:numId w:val="1032"/>
        </w:numPr>
        <w:pStyle w:val="Compact"/>
      </w:pPr>
      <w:r>
        <w:t xml:space="preserve">severity of intellectual disability,</w:t>
      </w:r>
    </w:p>
    <w:p>
      <w:pPr>
        <w:numPr>
          <w:ilvl w:val="0"/>
          <w:numId w:val="1032"/>
        </w:numPr>
        <w:pStyle w:val="Compact"/>
      </w:pPr>
      <w:r>
        <w:t xml:space="preserve">further phenotypic aspects (if possible with frequencies),</w:t>
      </w:r>
    </w:p>
    <w:p>
      <w:pPr>
        <w:numPr>
          <w:ilvl w:val="0"/>
          <w:numId w:val="1032"/>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29"/>
    <w:bookmarkStart w:id="230" w:name="moderate-and-limited-association-status"/>
    <w:p>
      <w:pPr>
        <w:pStyle w:val="Heading3"/>
      </w:pPr>
      <w:r>
        <w:rPr>
          <w:rStyle w:val="SectionNumber"/>
        </w:rPr>
        <w:t xml:space="preserve">6.2.2</w:t>
      </w:r>
      <w:r>
        <w:tab/>
      </w:r>
      <w:r>
        <w:t xml:space="preserve">Moderate and Limited association status</w:t>
      </w:r>
    </w:p>
    <w:p>
      <w:pPr>
        <w:numPr>
          <w:ilvl w:val="0"/>
          <w:numId w:val="1033"/>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33"/>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33"/>
        </w:numPr>
        <w:pStyle w:val="Compact"/>
      </w:pPr>
      <w:r>
        <w:t xml:space="preserve">Check, if associated phenotype still fits</w:t>
      </w:r>
    </w:p>
    <w:p>
      <w:pPr>
        <w:numPr>
          <w:ilvl w:val="0"/>
          <w:numId w:val="1033"/>
        </w:numPr>
        <w:pStyle w:val="Compact"/>
      </w:pPr>
      <w:r>
        <w:t xml:space="preserve">Check, if references are correct, if there is any new published information and modify clinical synopsis where appropriate</w:t>
      </w:r>
    </w:p>
    <w:p>
      <w:pPr>
        <w:numPr>
          <w:ilvl w:val="0"/>
          <w:numId w:val="1033"/>
        </w:numPr>
        <w:pStyle w:val="Compact"/>
      </w:pPr>
      <w:r>
        <w:t xml:space="preserve">Clinical synopsis can be very short for candidate genes</w:t>
      </w:r>
    </w:p>
    <w:p>
      <w:pPr>
        <w:numPr>
          <w:ilvl w:val="0"/>
          <w:numId w:val="1033"/>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30"/>
    <w:bookmarkStart w:id="234" w:name="refuted-association-status"/>
    <w:p>
      <w:pPr>
        <w:pStyle w:val="Heading3"/>
      </w:pPr>
      <w:r>
        <w:rPr>
          <w:rStyle w:val="SectionNumber"/>
        </w:rPr>
        <w:t xml:space="preserve">6.2.3</w:t>
      </w:r>
      <w:r>
        <w:tab/>
      </w:r>
      <w:r>
        <w:t xml:space="preserve">Refuted association status</w:t>
      </w:r>
    </w:p>
    <w:p>
      <w:pPr>
        <w:numPr>
          <w:ilvl w:val="0"/>
          <w:numId w:val="1034"/>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233" w:name="refs"/>
    <w:bookmarkStart w:id="232"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31">
        <w:r>
          <w:rPr>
            <w:rStyle w:val="Hyperlink"/>
          </w:rPr>
          <w:t xml:space="preserve">https://doi.org/10.1016/j.ajhg.2015.11.024</w:t>
        </w:r>
      </w:hyperlink>
    </w:p>
    <w:bookmarkEnd w:id="232"/>
    <w:bookmarkEnd w:id="233"/>
    <w:bookmarkEnd w:id="234"/>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5" Target="media/rId175.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12" Target="media/rId212.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0" Target="media/rId200.png" /><Relationship Type="http://schemas.openxmlformats.org/officeDocument/2006/relationships/hyperlink" Id="rId147" Target="http://www.haproxy.org/" TargetMode="External" /><Relationship Type="http://schemas.openxmlformats.org/officeDocument/2006/relationships/hyperlink" Id="rId174" Target="https://dbdesigner.page.link/3Morx9HZxzqt4R379" TargetMode="External" /><Relationship Type="http://schemas.openxmlformats.org/officeDocument/2006/relationships/hyperlink" Id="rId172" Target="https://dev.mysql.com/doc/relnotes/mysql/8.0/en/" TargetMode="External" /><Relationship Type="http://schemas.openxmlformats.org/officeDocument/2006/relationships/hyperlink" Id="rId231" Target="https://doi.org/10.1016/j.ajhg.2015.11.024" TargetMode="External" /><Relationship Type="http://schemas.openxmlformats.org/officeDocument/2006/relationships/hyperlink" Id="rId121"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78"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46" Target="https://jsonapi.org/" TargetMode="External" /><Relationship Type="http://schemas.openxmlformats.org/officeDocument/2006/relationships/hyperlink" Id="rId151" Target="https://jwt.io/" TargetMode="External" /><Relationship Type="http://schemas.openxmlformats.org/officeDocument/2006/relationships/hyperlink" Id="rId140"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38" Target="https://pagespeed.web.dev/report?url=https%3A%2F%2Fsysndd.dbmr.unibe.ch%2F&amp;form_factor=desktop" TargetMode="External" /><Relationship Type="http://schemas.openxmlformats.org/officeDocument/2006/relationships/hyperlink" Id="rId145"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43" Target="https://sysndd.dbmr.unibe.ch/API" TargetMode="External" /><Relationship Type="http://schemas.openxmlformats.org/officeDocument/2006/relationships/hyperlink" Id="rId42" Target="https://sysndd.org/" TargetMode="External" /><Relationship Type="http://schemas.openxmlformats.org/officeDocument/2006/relationships/hyperlink" Id="rId43" Target="https://vuejs.org/" TargetMode="External" /><Relationship Type="http://schemas.openxmlformats.org/officeDocument/2006/relationships/hyperlink" Id="rId173" Target="https://www.dbdesigner.net/" TargetMode="External" /><Relationship Type="http://schemas.openxmlformats.org/officeDocument/2006/relationships/hyperlink" Id="rId41" Target="https://www.dbmr.unibe.ch/" TargetMode="External" /><Relationship Type="http://schemas.openxmlformats.org/officeDocument/2006/relationships/hyperlink" Id="rId148" Target="https://www.nginx.com/" TargetMode="External" /><Relationship Type="http://schemas.openxmlformats.org/officeDocument/2006/relationships/hyperlink" Id="rId144"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47" Target="http://www.haproxy.org/" TargetMode="External" /><Relationship Type="http://schemas.openxmlformats.org/officeDocument/2006/relationships/hyperlink" Id="rId174" Target="https://dbdesigner.page.link/3Morx9HZxzqt4R379" TargetMode="External" /><Relationship Type="http://schemas.openxmlformats.org/officeDocument/2006/relationships/hyperlink" Id="rId172" Target="https://dev.mysql.com/doc/relnotes/mysql/8.0/en/" TargetMode="External" /><Relationship Type="http://schemas.openxmlformats.org/officeDocument/2006/relationships/hyperlink" Id="rId231" Target="https://doi.org/10.1016/j.ajhg.2015.11.024" TargetMode="External" /><Relationship Type="http://schemas.openxmlformats.org/officeDocument/2006/relationships/hyperlink" Id="rId121"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78"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46" Target="https://jsonapi.org/" TargetMode="External" /><Relationship Type="http://schemas.openxmlformats.org/officeDocument/2006/relationships/hyperlink" Id="rId151" Target="https://jwt.io/" TargetMode="External" /><Relationship Type="http://schemas.openxmlformats.org/officeDocument/2006/relationships/hyperlink" Id="rId140"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38" Target="https://pagespeed.web.dev/report?url=https%3A%2F%2Fsysndd.dbmr.unibe.ch%2F&amp;form_factor=desktop" TargetMode="External" /><Relationship Type="http://schemas.openxmlformats.org/officeDocument/2006/relationships/hyperlink" Id="rId145"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43" Target="https://sysndd.dbmr.unibe.ch/API" TargetMode="External" /><Relationship Type="http://schemas.openxmlformats.org/officeDocument/2006/relationships/hyperlink" Id="rId42" Target="https://sysndd.org/" TargetMode="External" /><Relationship Type="http://schemas.openxmlformats.org/officeDocument/2006/relationships/hyperlink" Id="rId43" Target="https://vuejs.org/" TargetMode="External" /><Relationship Type="http://schemas.openxmlformats.org/officeDocument/2006/relationships/hyperlink" Id="rId173" Target="https://www.dbdesigner.net/" TargetMode="External" /><Relationship Type="http://schemas.openxmlformats.org/officeDocument/2006/relationships/hyperlink" Id="rId41" Target="https://www.dbmr.unibe.ch/" TargetMode="External" /><Relationship Type="http://schemas.openxmlformats.org/officeDocument/2006/relationships/hyperlink" Id="rId148" Target="https://www.nginx.com/" TargetMode="External" /><Relationship Type="http://schemas.openxmlformats.org/officeDocument/2006/relationships/hyperlink" Id="rId144"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2023-01-12T10:50:00Z</dcterms:created>
  <dcterms:modified xsi:type="dcterms:W3CDTF">2023-01-12T10:50:00Z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2023-01-12</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